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A7CB" w14:textId="4642315B" w:rsidR="00220121" w:rsidRPr="009505B9" w:rsidRDefault="00F2576A" w:rsidP="00DA78E1">
      <w:pPr>
        <w:rPr>
          <w:rFonts w:ascii="Calibre Light" w:hAnsi="Calibre Light"/>
          <w:b/>
          <w:sz w:val="24"/>
          <w:szCs w:val="24"/>
        </w:rPr>
      </w:pPr>
      <w:r w:rsidRPr="009505B9">
        <w:rPr>
          <w:rFonts w:ascii="Calibre Light" w:hAnsi="Calibre Light"/>
          <w:b/>
          <w:sz w:val="24"/>
          <w:szCs w:val="24"/>
        </w:rPr>
        <w:t>Trustee Board role, diversity and skills audit results –</w:t>
      </w:r>
      <w:r w:rsidR="00C804E5" w:rsidRPr="009505B9">
        <w:rPr>
          <w:rFonts w:ascii="Calibre Light" w:hAnsi="Calibre Light"/>
          <w:b/>
          <w:sz w:val="24"/>
          <w:szCs w:val="24"/>
        </w:rPr>
        <w:t xml:space="preserve"> </w:t>
      </w:r>
      <w:r w:rsidR="007A06A2" w:rsidRPr="009505B9">
        <w:rPr>
          <w:rFonts w:ascii="Calibre Light" w:hAnsi="Calibre Light"/>
          <w:b/>
          <w:sz w:val="24"/>
          <w:szCs w:val="24"/>
        </w:rPr>
        <w:t>20</w:t>
      </w:r>
      <w:r w:rsidR="00DF5C1B" w:rsidRPr="009505B9">
        <w:rPr>
          <w:rFonts w:ascii="Calibre Light" w:hAnsi="Calibre Light"/>
          <w:b/>
          <w:sz w:val="24"/>
          <w:szCs w:val="24"/>
        </w:rPr>
        <w:t>2</w:t>
      </w:r>
      <w:r w:rsidR="00FB3CAC" w:rsidRPr="009505B9">
        <w:rPr>
          <w:rFonts w:ascii="Calibre Light" w:hAnsi="Calibre Light"/>
          <w:b/>
          <w:sz w:val="24"/>
          <w:szCs w:val="24"/>
        </w:rPr>
        <w:t>2</w:t>
      </w:r>
    </w:p>
    <w:p w14:paraId="477EF9B2" w14:textId="54700CFA" w:rsidR="00220121" w:rsidRPr="009505B9" w:rsidRDefault="00220121" w:rsidP="00574F36">
      <w:pPr>
        <w:rPr>
          <w:rFonts w:ascii="Calibre Light" w:hAnsi="Calibre Light"/>
          <w:b/>
          <w:sz w:val="24"/>
          <w:szCs w:val="24"/>
        </w:rPr>
      </w:pPr>
      <w:r w:rsidRPr="009505B9">
        <w:rPr>
          <w:rFonts w:ascii="Calibre Light" w:hAnsi="Calibre Light"/>
          <w:b/>
          <w:sz w:val="24"/>
          <w:szCs w:val="24"/>
        </w:rPr>
        <w:t>Summary</w:t>
      </w:r>
    </w:p>
    <w:p w14:paraId="6D3E0983" w14:textId="7D2B00E8" w:rsidR="00220121" w:rsidRPr="009505B9" w:rsidRDefault="00220121" w:rsidP="00574F36">
      <w:pPr>
        <w:rPr>
          <w:rFonts w:ascii="Calibre Light" w:hAnsi="Calibre Light"/>
          <w:sz w:val="24"/>
          <w:szCs w:val="24"/>
        </w:rPr>
      </w:pPr>
      <w:r w:rsidRPr="009505B9">
        <w:rPr>
          <w:rFonts w:ascii="Calibre Light" w:hAnsi="Calibre Light"/>
          <w:sz w:val="24"/>
          <w:szCs w:val="24"/>
        </w:rPr>
        <w:t xml:space="preserve">London Funders completed a role, diversity and skills audit of our Trustee Board </w:t>
      </w:r>
      <w:r w:rsidR="00C804E5" w:rsidRPr="009505B9">
        <w:rPr>
          <w:rFonts w:ascii="Calibre Light" w:hAnsi="Calibre Light"/>
          <w:sz w:val="24"/>
          <w:szCs w:val="24"/>
        </w:rPr>
        <w:t xml:space="preserve">for those serving during </w:t>
      </w:r>
      <w:r w:rsidR="0098066A" w:rsidRPr="009505B9">
        <w:rPr>
          <w:rFonts w:ascii="Calibre Light" w:hAnsi="Calibre Light"/>
          <w:sz w:val="24"/>
          <w:szCs w:val="24"/>
        </w:rPr>
        <w:t>2022 and</w:t>
      </w:r>
      <w:r w:rsidRPr="009505B9">
        <w:rPr>
          <w:rFonts w:ascii="Calibre Light" w:hAnsi="Calibre Light"/>
          <w:sz w:val="24"/>
          <w:szCs w:val="24"/>
        </w:rPr>
        <w:t xml:space="preserve"> is publishing this information to </w:t>
      </w:r>
      <w:r w:rsidR="007A06A2" w:rsidRPr="009505B9">
        <w:rPr>
          <w:rFonts w:ascii="Calibre Light" w:hAnsi="Calibre Light"/>
          <w:sz w:val="24"/>
          <w:szCs w:val="24"/>
        </w:rPr>
        <w:t xml:space="preserve">enable members and stakeholders to review how well we are achieving our aim of </w:t>
      </w:r>
      <w:r w:rsidRPr="009505B9">
        <w:rPr>
          <w:rFonts w:ascii="Calibre Light" w:hAnsi="Calibre Light"/>
          <w:sz w:val="24"/>
          <w:szCs w:val="24"/>
        </w:rPr>
        <w:t>represent</w:t>
      </w:r>
      <w:r w:rsidR="007A06A2" w:rsidRPr="009505B9">
        <w:rPr>
          <w:rFonts w:ascii="Calibre Light" w:hAnsi="Calibre Light"/>
          <w:sz w:val="24"/>
          <w:szCs w:val="24"/>
        </w:rPr>
        <w:t>ing</w:t>
      </w:r>
      <w:r w:rsidRPr="009505B9">
        <w:rPr>
          <w:rFonts w:ascii="Calibre Light" w:hAnsi="Calibre Light"/>
          <w:sz w:val="24"/>
          <w:szCs w:val="24"/>
        </w:rPr>
        <w:t xml:space="preserve"> the diversity of our membership and of London’s communities.</w:t>
      </w:r>
      <w:r w:rsidR="00472130" w:rsidRPr="009505B9">
        <w:rPr>
          <w:rFonts w:ascii="Calibre Light" w:hAnsi="Calibre Light"/>
          <w:sz w:val="24"/>
          <w:szCs w:val="24"/>
        </w:rPr>
        <w:t xml:space="preserve"> This is the </w:t>
      </w:r>
      <w:r w:rsidR="003D32D0">
        <w:rPr>
          <w:rFonts w:ascii="Calibre Light" w:hAnsi="Calibre Light"/>
          <w:sz w:val="24"/>
          <w:szCs w:val="24"/>
        </w:rPr>
        <w:t>fourth</w:t>
      </w:r>
      <w:r w:rsidR="00472130" w:rsidRPr="009505B9">
        <w:rPr>
          <w:rFonts w:ascii="Calibre Light" w:hAnsi="Calibre Light"/>
          <w:sz w:val="24"/>
          <w:szCs w:val="24"/>
        </w:rPr>
        <w:t xml:space="preserve"> year we have completed this exercise, and all previous versions of this report are available on the </w:t>
      </w:r>
      <w:hyperlink r:id="rId10" w:history="1">
        <w:r w:rsidR="00472130" w:rsidRPr="007D3649">
          <w:rPr>
            <w:rStyle w:val="Hyperlink"/>
            <w:rFonts w:ascii="Calibre Light" w:hAnsi="Calibre Light"/>
            <w:sz w:val="24"/>
            <w:szCs w:val="24"/>
          </w:rPr>
          <w:t>London Funders website</w:t>
        </w:r>
      </w:hyperlink>
      <w:r w:rsidR="00472130" w:rsidRPr="009505B9">
        <w:rPr>
          <w:rFonts w:ascii="Calibre Light" w:hAnsi="Calibre Light"/>
          <w:sz w:val="24"/>
          <w:szCs w:val="24"/>
        </w:rPr>
        <w:t xml:space="preserve"> to enable </w:t>
      </w:r>
      <w:r w:rsidR="002D29B0" w:rsidRPr="009505B9">
        <w:rPr>
          <w:rFonts w:ascii="Calibre Light" w:hAnsi="Calibre Light"/>
          <w:sz w:val="24"/>
          <w:szCs w:val="24"/>
        </w:rPr>
        <w:t>progress to be tracked.</w:t>
      </w:r>
    </w:p>
    <w:p w14:paraId="15DB9BCA" w14:textId="6656F82C" w:rsidR="00574F36" w:rsidRPr="009505B9" w:rsidRDefault="00574F36" w:rsidP="00574F36">
      <w:pPr>
        <w:rPr>
          <w:rFonts w:ascii="Calibre Light" w:hAnsi="Calibre Light"/>
          <w:b/>
          <w:sz w:val="24"/>
          <w:szCs w:val="24"/>
        </w:rPr>
      </w:pPr>
      <w:r w:rsidRPr="009505B9">
        <w:rPr>
          <w:rFonts w:ascii="Calibre Light" w:hAnsi="Calibre Light"/>
          <w:b/>
          <w:sz w:val="24"/>
          <w:szCs w:val="24"/>
        </w:rPr>
        <w:t>Membership types</w:t>
      </w:r>
    </w:p>
    <w:p w14:paraId="5540DABB" w14:textId="585AF8DE" w:rsidR="00FD3547" w:rsidRPr="009505B9" w:rsidRDefault="00574F36" w:rsidP="00A43D8C">
      <w:pPr>
        <w:rPr>
          <w:rFonts w:ascii="Calibre Light" w:hAnsi="Calibre Light"/>
          <w:sz w:val="24"/>
          <w:szCs w:val="24"/>
        </w:rPr>
      </w:pPr>
      <w:r w:rsidRPr="009505B9">
        <w:rPr>
          <w:rFonts w:ascii="Calibre Light" w:hAnsi="Calibre Light"/>
          <w:sz w:val="24"/>
          <w:szCs w:val="24"/>
        </w:rPr>
        <w:t>London Funders are keen to ensure that we achieve the aims of our governing document that our Trustee Board membership is “</w:t>
      </w:r>
      <w:r w:rsidRPr="009505B9">
        <w:rPr>
          <w:rFonts w:ascii="Calibre Light" w:hAnsi="Calibre Light"/>
          <w:i/>
          <w:sz w:val="24"/>
          <w:szCs w:val="24"/>
        </w:rPr>
        <w:t>balanced between representatives of funders of different sizes, types and geographical locations</w:t>
      </w:r>
      <w:r w:rsidRPr="009505B9">
        <w:rPr>
          <w:rFonts w:ascii="Calibre Light" w:hAnsi="Calibre Light"/>
          <w:sz w:val="24"/>
          <w:szCs w:val="24"/>
        </w:rPr>
        <w:t>”.</w:t>
      </w:r>
    </w:p>
    <w:p w14:paraId="0B642108" w14:textId="36181067" w:rsidR="00574F36" w:rsidRPr="009505B9" w:rsidRDefault="00574F36" w:rsidP="008E50EC">
      <w:pPr>
        <w:rPr>
          <w:rFonts w:ascii="Calibre Light" w:hAnsi="Calibre Light"/>
          <w:sz w:val="24"/>
          <w:szCs w:val="24"/>
        </w:rPr>
      </w:pPr>
      <w:r w:rsidRPr="009505B9">
        <w:rPr>
          <w:rFonts w:ascii="Calibre Light" w:hAnsi="Calibre Light"/>
          <w:sz w:val="24"/>
          <w:szCs w:val="24"/>
        </w:rPr>
        <w:t xml:space="preserve">Our current Trustee Board membership has experience of the following </w:t>
      </w:r>
      <w:r w:rsidRPr="009505B9">
        <w:rPr>
          <w:rFonts w:ascii="Calibre Light" w:hAnsi="Calibre Light"/>
          <w:b/>
          <w:sz w:val="24"/>
          <w:szCs w:val="24"/>
        </w:rPr>
        <w:t>sectors</w:t>
      </w:r>
      <w:r w:rsidRPr="009505B9">
        <w:rPr>
          <w:rFonts w:ascii="Calibre Light" w:hAnsi="Calibre Light"/>
          <w:sz w:val="24"/>
          <w:szCs w:val="24"/>
        </w:rPr>
        <w:t>:</w:t>
      </w:r>
      <w:r w:rsidR="007767D9">
        <w:rPr>
          <w:noProof/>
        </w:rPr>
        <w:drawing>
          <wp:inline distT="0" distB="0" distL="0" distR="0" wp14:anchorId="2BDD24A2" wp14:editId="304653A2">
            <wp:extent cx="5400000" cy="3240000"/>
            <wp:effectExtent l="0" t="0" r="0" b="0"/>
            <wp:docPr id="1" name="Chart 1">
              <a:extLst xmlns:a="http://schemas.openxmlformats.org/drawingml/2006/main">
                <a:ext uri="{FF2B5EF4-FFF2-40B4-BE49-F238E27FC236}">
                  <a16:creationId xmlns:a16="http://schemas.microsoft.com/office/drawing/2014/main" id="{E2809AC1-CF77-9147-E727-29A689983A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4AAF15" w14:textId="77777777" w:rsidR="00C6343F" w:rsidRPr="009505B9" w:rsidRDefault="00C6343F">
      <w:pPr>
        <w:spacing w:after="160" w:line="259" w:lineRule="auto"/>
        <w:rPr>
          <w:rFonts w:ascii="Calibre Light" w:hAnsi="Calibre Light"/>
          <w:sz w:val="24"/>
          <w:szCs w:val="24"/>
        </w:rPr>
      </w:pPr>
    </w:p>
    <w:p w14:paraId="1D17667A" w14:textId="77777777" w:rsidR="00C6343F" w:rsidRPr="009505B9" w:rsidRDefault="00C6343F">
      <w:pPr>
        <w:spacing w:after="160" w:line="259" w:lineRule="auto"/>
        <w:rPr>
          <w:rFonts w:ascii="Calibre Light" w:hAnsi="Calibre Light"/>
          <w:sz w:val="24"/>
          <w:szCs w:val="24"/>
        </w:rPr>
      </w:pPr>
    </w:p>
    <w:p w14:paraId="47F6B64A" w14:textId="77777777" w:rsidR="00C6343F" w:rsidRPr="009505B9" w:rsidRDefault="00C6343F">
      <w:pPr>
        <w:spacing w:after="160" w:line="259" w:lineRule="auto"/>
        <w:rPr>
          <w:rFonts w:ascii="Calibre Light" w:hAnsi="Calibre Light"/>
          <w:sz w:val="24"/>
          <w:szCs w:val="24"/>
        </w:rPr>
      </w:pPr>
    </w:p>
    <w:p w14:paraId="6D689994" w14:textId="77777777" w:rsidR="00C6343F" w:rsidRPr="009505B9" w:rsidRDefault="00C6343F">
      <w:pPr>
        <w:spacing w:after="160" w:line="259" w:lineRule="auto"/>
        <w:rPr>
          <w:rFonts w:ascii="Calibre Light" w:hAnsi="Calibre Light"/>
          <w:sz w:val="24"/>
          <w:szCs w:val="24"/>
        </w:rPr>
      </w:pPr>
    </w:p>
    <w:p w14:paraId="73E536A2" w14:textId="77777777" w:rsidR="00C6343F" w:rsidRPr="009505B9" w:rsidRDefault="00C6343F">
      <w:pPr>
        <w:spacing w:after="160" w:line="259" w:lineRule="auto"/>
        <w:rPr>
          <w:rFonts w:ascii="Calibre Light" w:hAnsi="Calibre Light"/>
          <w:sz w:val="24"/>
          <w:szCs w:val="24"/>
        </w:rPr>
      </w:pPr>
    </w:p>
    <w:p w14:paraId="1F80F70B" w14:textId="043CD13A" w:rsidR="005E4EAD" w:rsidRPr="009505B9" w:rsidRDefault="00574F36" w:rsidP="00867C20">
      <w:pPr>
        <w:rPr>
          <w:rFonts w:ascii="Calibre Light" w:hAnsi="Calibre Light"/>
          <w:sz w:val="24"/>
          <w:szCs w:val="24"/>
        </w:rPr>
      </w:pPr>
      <w:r w:rsidRPr="009505B9">
        <w:rPr>
          <w:rFonts w:ascii="Calibre Light" w:hAnsi="Calibre Light"/>
          <w:sz w:val="24"/>
          <w:szCs w:val="24"/>
        </w:rPr>
        <w:t xml:space="preserve">In terms of geography, our current Trustee Board works at these </w:t>
      </w:r>
      <w:r w:rsidRPr="009505B9">
        <w:rPr>
          <w:rFonts w:ascii="Calibre Light" w:hAnsi="Calibre Light"/>
          <w:b/>
          <w:sz w:val="24"/>
          <w:szCs w:val="24"/>
        </w:rPr>
        <w:t>levels</w:t>
      </w:r>
      <w:r w:rsidRPr="009505B9">
        <w:rPr>
          <w:rFonts w:ascii="Calibre Light" w:hAnsi="Calibre Light"/>
          <w:sz w:val="24"/>
          <w:szCs w:val="24"/>
        </w:rPr>
        <w:t>:</w:t>
      </w:r>
      <w:r w:rsidR="00472D8F">
        <w:rPr>
          <w:noProof/>
        </w:rPr>
        <w:drawing>
          <wp:inline distT="0" distB="0" distL="0" distR="0" wp14:anchorId="693A4CDE" wp14:editId="3A119B89">
            <wp:extent cx="5400000" cy="3240000"/>
            <wp:effectExtent l="0" t="0" r="0" b="0"/>
            <wp:docPr id="3" name="Chart 3">
              <a:extLst xmlns:a="http://schemas.openxmlformats.org/drawingml/2006/main">
                <a:ext uri="{FF2B5EF4-FFF2-40B4-BE49-F238E27FC236}">
                  <a16:creationId xmlns:a16="http://schemas.microsoft.com/office/drawing/2014/main" id="{AAABE8DA-46D3-D397-881D-704E48C46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517C9F" w14:textId="794B7CA5" w:rsidR="00574F36" w:rsidRPr="009505B9" w:rsidRDefault="00574F36" w:rsidP="00867C20">
      <w:pPr>
        <w:rPr>
          <w:rFonts w:ascii="Calibre Light" w:hAnsi="Calibre Light"/>
          <w:sz w:val="24"/>
          <w:szCs w:val="24"/>
        </w:rPr>
      </w:pPr>
      <w:r w:rsidRPr="009505B9">
        <w:rPr>
          <w:rFonts w:ascii="Calibre Light" w:hAnsi="Calibre Light"/>
          <w:sz w:val="24"/>
          <w:szCs w:val="24"/>
        </w:rPr>
        <w:t xml:space="preserve">Finally, in relation to the level of </w:t>
      </w:r>
      <w:r w:rsidRPr="009505B9">
        <w:rPr>
          <w:rFonts w:ascii="Calibre Light" w:hAnsi="Calibre Light"/>
          <w:b/>
          <w:sz w:val="24"/>
          <w:szCs w:val="24"/>
        </w:rPr>
        <w:t>grants distributed</w:t>
      </w:r>
      <w:r w:rsidRPr="009505B9">
        <w:rPr>
          <w:rFonts w:ascii="Calibre Light" w:hAnsi="Calibre Light"/>
          <w:sz w:val="24"/>
          <w:szCs w:val="24"/>
        </w:rPr>
        <w:t xml:space="preserve"> in London each year, our Trustee Board membership is involved with grants of the following sizes annually:</w:t>
      </w:r>
      <w:r w:rsidR="00AC3D80">
        <w:rPr>
          <w:noProof/>
        </w:rPr>
        <w:drawing>
          <wp:inline distT="0" distB="0" distL="0" distR="0" wp14:anchorId="476B6515" wp14:editId="3312D022">
            <wp:extent cx="5400000" cy="3240000"/>
            <wp:effectExtent l="0" t="0" r="0" b="0"/>
            <wp:docPr id="29" name="Chart 29">
              <a:extLst xmlns:a="http://schemas.openxmlformats.org/drawingml/2006/main">
                <a:ext uri="{FF2B5EF4-FFF2-40B4-BE49-F238E27FC236}">
                  <a16:creationId xmlns:a16="http://schemas.microsoft.com/office/drawing/2014/main" id="{1867EF69-F6B6-0CCA-770B-15EE5A87A8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2688BF" w14:textId="11230454" w:rsidR="00574F36" w:rsidRPr="009505B9" w:rsidRDefault="00A43D8C" w:rsidP="00574F36">
      <w:pPr>
        <w:rPr>
          <w:rFonts w:ascii="Calibre Light" w:hAnsi="Calibre Light"/>
          <w:sz w:val="24"/>
          <w:szCs w:val="24"/>
        </w:rPr>
      </w:pPr>
      <w:r>
        <w:rPr>
          <w:rFonts w:ascii="Calibre Light" w:hAnsi="Calibre Light"/>
          <w:sz w:val="24"/>
          <w:szCs w:val="24"/>
        </w:rPr>
        <w:t>In summary, w</w:t>
      </w:r>
      <w:r w:rsidR="00574F36" w:rsidRPr="009505B9">
        <w:rPr>
          <w:rFonts w:ascii="Calibre Light" w:hAnsi="Calibre Light"/>
          <w:sz w:val="24"/>
          <w:szCs w:val="24"/>
        </w:rPr>
        <w:t>e do not currently have representatio</w:t>
      </w:r>
      <w:r w:rsidR="007A06A2" w:rsidRPr="009505B9">
        <w:rPr>
          <w:rFonts w:ascii="Calibre Light" w:hAnsi="Calibre Light"/>
          <w:sz w:val="24"/>
          <w:szCs w:val="24"/>
        </w:rPr>
        <w:t xml:space="preserve">n or experience </w:t>
      </w:r>
      <w:r w:rsidR="00574F36" w:rsidRPr="009505B9">
        <w:rPr>
          <w:rFonts w:ascii="Calibre Light" w:hAnsi="Calibre Light"/>
          <w:sz w:val="24"/>
          <w:szCs w:val="24"/>
        </w:rPr>
        <w:t>of hyper-local funders (those funding an area smaller than a single borough)</w:t>
      </w:r>
      <w:r w:rsidR="00ED0C34" w:rsidRPr="009505B9">
        <w:rPr>
          <w:rFonts w:ascii="Calibre Light" w:hAnsi="Calibre Light"/>
          <w:sz w:val="24"/>
          <w:szCs w:val="24"/>
        </w:rPr>
        <w:t xml:space="preserve"> or </w:t>
      </w:r>
      <w:r w:rsidR="00C351BA">
        <w:rPr>
          <w:rFonts w:ascii="Calibre Light" w:hAnsi="Calibre Light"/>
          <w:sz w:val="24"/>
          <w:szCs w:val="24"/>
        </w:rPr>
        <w:t xml:space="preserve">sub-regional </w:t>
      </w:r>
      <w:r w:rsidR="00ED0C34" w:rsidRPr="009505B9">
        <w:rPr>
          <w:rFonts w:ascii="Calibre Light" w:hAnsi="Calibre Light"/>
          <w:sz w:val="24"/>
          <w:szCs w:val="24"/>
        </w:rPr>
        <w:t>funders</w:t>
      </w:r>
      <w:r w:rsidR="00C351BA">
        <w:rPr>
          <w:rFonts w:ascii="Calibre Light" w:hAnsi="Calibre Light"/>
          <w:sz w:val="24"/>
          <w:szCs w:val="24"/>
        </w:rPr>
        <w:t xml:space="preserve">. We are also </w:t>
      </w:r>
      <w:r w:rsidR="006976D9">
        <w:rPr>
          <w:rFonts w:ascii="Calibre Light" w:hAnsi="Calibre Light"/>
          <w:sz w:val="24"/>
          <w:szCs w:val="24"/>
        </w:rPr>
        <w:t>underrepresented</w:t>
      </w:r>
      <w:r w:rsidR="00D85C04">
        <w:rPr>
          <w:rFonts w:ascii="Calibre Light" w:hAnsi="Calibre Light"/>
          <w:sz w:val="24"/>
          <w:szCs w:val="24"/>
        </w:rPr>
        <w:t xml:space="preserve"> by </w:t>
      </w:r>
      <w:r w:rsidR="00C351BA">
        <w:rPr>
          <w:rFonts w:ascii="Calibre Light" w:hAnsi="Calibre Light"/>
          <w:sz w:val="24"/>
          <w:szCs w:val="24"/>
        </w:rPr>
        <w:t>funders</w:t>
      </w:r>
      <w:r w:rsidR="00ED0C34" w:rsidRPr="009505B9">
        <w:rPr>
          <w:rFonts w:ascii="Calibre Light" w:hAnsi="Calibre Light"/>
          <w:sz w:val="24"/>
          <w:szCs w:val="24"/>
        </w:rPr>
        <w:t xml:space="preserve"> </w:t>
      </w:r>
      <w:r w:rsidR="00300E8B" w:rsidRPr="009505B9">
        <w:rPr>
          <w:rFonts w:ascii="Calibre Light" w:hAnsi="Calibre Light"/>
          <w:sz w:val="24"/>
          <w:szCs w:val="24"/>
        </w:rPr>
        <w:t>that distribute less than £1m annually</w:t>
      </w:r>
      <w:r w:rsidR="003A29BC" w:rsidRPr="009505B9">
        <w:rPr>
          <w:rFonts w:ascii="Calibre Light" w:hAnsi="Calibre Light"/>
          <w:sz w:val="24"/>
          <w:szCs w:val="24"/>
        </w:rPr>
        <w:t xml:space="preserve"> o</w:t>
      </w:r>
      <w:r w:rsidR="00574F36" w:rsidRPr="009505B9">
        <w:rPr>
          <w:rFonts w:ascii="Calibre Light" w:hAnsi="Calibre Light"/>
          <w:sz w:val="24"/>
          <w:szCs w:val="24"/>
        </w:rPr>
        <w:t xml:space="preserve">n the Trustee Board, </w:t>
      </w:r>
      <w:r w:rsidR="007A06A2" w:rsidRPr="009505B9">
        <w:rPr>
          <w:rFonts w:ascii="Calibre Light" w:hAnsi="Calibre Light"/>
          <w:sz w:val="24"/>
          <w:szCs w:val="24"/>
        </w:rPr>
        <w:t>but have a spread of grant size and sector that reflects the diversity of our membership</w:t>
      </w:r>
      <w:r w:rsidR="00574F36" w:rsidRPr="009505B9">
        <w:rPr>
          <w:rFonts w:ascii="Calibre Light" w:hAnsi="Calibre Light"/>
          <w:sz w:val="24"/>
          <w:szCs w:val="24"/>
        </w:rPr>
        <w:t>.</w:t>
      </w:r>
    </w:p>
    <w:p w14:paraId="1411F4ED" w14:textId="77777777" w:rsidR="008E50EC" w:rsidRDefault="008E50EC" w:rsidP="00574F36">
      <w:pPr>
        <w:rPr>
          <w:rFonts w:ascii="Calibre Light" w:hAnsi="Calibre Light"/>
          <w:b/>
          <w:sz w:val="24"/>
          <w:szCs w:val="24"/>
        </w:rPr>
      </w:pPr>
    </w:p>
    <w:p w14:paraId="371E1E3B" w14:textId="77777777" w:rsidR="00E25B1E" w:rsidRDefault="00E25B1E" w:rsidP="00574F36">
      <w:pPr>
        <w:rPr>
          <w:rFonts w:ascii="Calibre Light" w:hAnsi="Calibre Light"/>
          <w:b/>
          <w:sz w:val="24"/>
          <w:szCs w:val="24"/>
        </w:rPr>
      </w:pPr>
    </w:p>
    <w:p w14:paraId="0E9A0F26" w14:textId="77777777" w:rsidR="00E25B1E" w:rsidRDefault="00E25B1E" w:rsidP="00574F36">
      <w:pPr>
        <w:rPr>
          <w:rFonts w:ascii="Calibre Light" w:hAnsi="Calibre Light"/>
          <w:b/>
          <w:sz w:val="24"/>
          <w:szCs w:val="24"/>
        </w:rPr>
      </w:pPr>
    </w:p>
    <w:p w14:paraId="1ED34814" w14:textId="197A945A" w:rsidR="00574F36" w:rsidRPr="009505B9" w:rsidRDefault="00574F36" w:rsidP="00574F36">
      <w:pPr>
        <w:rPr>
          <w:rFonts w:ascii="Calibre Light" w:hAnsi="Calibre Light"/>
          <w:b/>
          <w:sz w:val="24"/>
          <w:szCs w:val="24"/>
        </w:rPr>
      </w:pPr>
      <w:r w:rsidRPr="009505B9">
        <w:rPr>
          <w:rFonts w:ascii="Calibre Light" w:hAnsi="Calibre Light"/>
          <w:b/>
          <w:sz w:val="24"/>
          <w:szCs w:val="24"/>
        </w:rPr>
        <w:t>Diversity profile</w:t>
      </w:r>
    </w:p>
    <w:p w14:paraId="2A80E77B" w14:textId="77777777" w:rsidR="00220121" w:rsidRPr="009505B9" w:rsidRDefault="00574F36" w:rsidP="00574F36">
      <w:pPr>
        <w:rPr>
          <w:rFonts w:ascii="Calibre Light" w:hAnsi="Calibre Light"/>
          <w:sz w:val="24"/>
          <w:szCs w:val="24"/>
        </w:rPr>
      </w:pPr>
      <w:r w:rsidRPr="009505B9">
        <w:rPr>
          <w:rFonts w:ascii="Calibre Light" w:hAnsi="Calibre Light"/>
          <w:sz w:val="24"/>
          <w:szCs w:val="24"/>
        </w:rPr>
        <w:t>London Funders are keen to ensure that our Trustee Board reflects the diversity of London’s communities, noting that our governing document specifically asks us to be “</w:t>
      </w:r>
      <w:r w:rsidRPr="009505B9">
        <w:rPr>
          <w:rFonts w:ascii="Calibre Light" w:hAnsi="Calibre Light"/>
          <w:i/>
          <w:sz w:val="24"/>
          <w:szCs w:val="24"/>
        </w:rPr>
        <w:t>inclusive of people with disabilities and as regards gender and sexual orientation and age; and diverse as regards ethnic, cultural and religious background”</w:t>
      </w:r>
      <w:r w:rsidRPr="009505B9">
        <w:rPr>
          <w:rFonts w:ascii="Calibre Light" w:hAnsi="Calibre Light"/>
          <w:sz w:val="24"/>
          <w:szCs w:val="24"/>
        </w:rPr>
        <w:t>.</w:t>
      </w:r>
    </w:p>
    <w:p w14:paraId="2E3D26B6" w14:textId="77777777" w:rsidR="00574F36" w:rsidRPr="009505B9" w:rsidRDefault="00220121" w:rsidP="00574F36">
      <w:pPr>
        <w:rPr>
          <w:rFonts w:ascii="Calibre Light" w:hAnsi="Calibre Light"/>
          <w:sz w:val="24"/>
          <w:szCs w:val="24"/>
        </w:rPr>
      </w:pPr>
      <w:r w:rsidRPr="009505B9">
        <w:rPr>
          <w:rFonts w:ascii="Calibre Light" w:hAnsi="Calibre Light"/>
          <w:sz w:val="24"/>
          <w:szCs w:val="24"/>
        </w:rPr>
        <w:t>We asked our current Trustee Board to self-identify against a range of questions, which we have then categorised into groups – inevitably this categorisation process has removed some of the nuances of people’s answers, but we hope gives an indication of where the Trustee Board has levels of community representation that members can use to assess whether we are achieving our aims to be inclusive of all communities in our governance.</w:t>
      </w:r>
    </w:p>
    <w:p w14:paraId="0928800B" w14:textId="77777777" w:rsidR="004024A8" w:rsidRDefault="004024A8" w:rsidP="00574F36">
      <w:pPr>
        <w:rPr>
          <w:rFonts w:ascii="Calibre Light" w:hAnsi="Calibre Light"/>
          <w:sz w:val="24"/>
          <w:szCs w:val="24"/>
        </w:rPr>
      </w:pPr>
    </w:p>
    <w:p w14:paraId="7B02E377" w14:textId="61D02501" w:rsidR="00220121" w:rsidRPr="009505B9" w:rsidRDefault="00220121" w:rsidP="00574F36">
      <w:pPr>
        <w:rPr>
          <w:rFonts w:ascii="Calibre Light" w:hAnsi="Calibre Light"/>
          <w:sz w:val="24"/>
          <w:szCs w:val="24"/>
        </w:rPr>
      </w:pPr>
      <w:r w:rsidRPr="009505B9">
        <w:rPr>
          <w:rFonts w:ascii="Calibre Light" w:hAnsi="Calibre Light"/>
          <w:sz w:val="24"/>
          <w:szCs w:val="24"/>
        </w:rPr>
        <w:t xml:space="preserve">In relation to </w:t>
      </w:r>
      <w:r w:rsidRPr="009505B9">
        <w:rPr>
          <w:rFonts w:ascii="Calibre Light" w:hAnsi="Calibre Light"/>
          <w:b/>
          <w:sz w:val="24"/>
          <w:szCs w:val="24"/>
        </w:rPr>
        <w:t>age</w:t>
      </w:r>
      <w:r w:rsidRPr="009505B9">
        <w:rPr>
          <w:rFonts w:ascii="Calibre Light" w:hAnsi="Calibre Light"/>
          <w:sz w:val="24"/>
          <w:szCs w:val="24"/>
        </w:rPr>
        <w:t>, Trustees have been grouped into the following age bands:</w:t>
      </w:r>
    </w:p>
    <w:p w14:paraId="38DD33C8" w14:textId="710B8B4F" w:rsidR="00220121" w:rsidRPr="009505B9" w:rsidRDefault="00F32F38" w:rsidP="00950E45">
      <w:pPr>
        <w:rPr>
          <w:rFonts w:ascii="Calibre Light" w:hAnsi="Calibre Light"/>
          <w:sz w:val="24"/>
          <w:szCs w:val="24"/>
        </w:rPr>
      </w:pPr>
      <w:r>
        <w:rPr>
          <w:noProof/>
        </w:rPr>
        <w:drawing>
          <wp:inline distT="0" distB="0" distL="0" distR="0" wp14:anchorId="62EC584C" wp14:editId="40C419E0">
            <wp:extent cx="5400000" cy="3240000"/>
            <wp:effectExtent l="0" t="0" r="0" b="0"/>
            <wp:docPr id="6" name="Chart 6">
              <a:extLst xmlns:a="http://schemas.openxmlformats.org/drawingml/2006/main">
                <a:ext uri="{FF2B5EF4-FFF2-40B4-BE49-F238E27FC236}">
                  <a16:creationId xmlns:a16="http://schemas.microsoft.com/office/drawing/2014/main" id="{BA3B6086-BF46-D8CB-EBD9-BEB620727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25D00A" w14:textId="77777777" w:rsidR="00FD3547" w:rsidRPr="009505B9" w:rsidRDefault="00FD3547" w:rsidP="00574F36">
      <w:pPr>
        <w:rPr>
          <w:rFonts w:ascii="Calibre Light" w:hAnsi="Calibre Light"/>
          <w:sz w:val="24"/>
          <w:szCs w:val="24"/>
        </w:rPr>
      </w:pPr>
    </w:p>
    <w:p w14:paraId="7A52750A" w14:textId="587B4295" w:rsidR="00FD3547" w:rsidRDefault="00220121" w:rsidP="007A06A2">
      <w:pPr>
        <w:rPr>
          <w:rFonts w:ascii="Calibre Light" w:hAnsi="Calibre Light"/>
          <w:sz w:val="24"/>
          <w:szCs w:val="24"/>
        </w:rPr>
      </w:pPr>
      <w:r w:rsidRPr="009505B9">
        <w:rPr>
          <w:rFonts w:ascii="Calibre Light" w:hAnsi="Calibre Light"/>
          <w:sz w:val="24"/>
          <w:szCs w:val="24"/>
        </w:rPr>
        <w:t xml:space="preserve">On </w:t>
      </w:r>
      <w:r w:rsidRPr="009505B9">
        <w:rPr>
          <w:rFonts w:ascii="Calibre Light" w:hAnsi="Calibre Light"/>
          <w:b/>
          <w:sz w:val="24"/>
          <w:szCs w:val="24"/>
        </w:rPr>
        <w:t>gender</w:t>
      </w:r>
      <w:r w:rsidRPr="009505B9">
        <w:rPr>
          <w:rFonts w:ascii="Calibre Light" w:hAnsi="Calibre Light"/>
          <w:sz w:val="24"/>
          <w:szCs w:val="24"/>
        </w:rPr>
        <w:t>, our Trustees identified as:</w:t>
      </w:r>
    </w:p>
    <w:p w14:paraId="6DBB01E9" w14:textId="0C27F82A" w:rsidR="00B66A7F" w:rsidRPr="009505B9" w:rsidRDefault="00B66A7F" w:rsidP="007A06A2">
      <w:pPr>
        <w:rPr>
          <w:rFonts w:ascii="Calibre Light" w:hAnsi="Calibre Light"/>
          <w:sz w:val="24"/>
          <w:szCs w:val="24"/>
        </w:rPr>
      </w:pPr>
      <w:r>
        <w:rPr>
          <w:noProof/>
        </w:rPr>
        <w:drawing>
          <wp:inline distT="0" distB="0" distL="0" distR="0" wp14:anchorId="74681921" wp14:editId="2A001FC9">
            <wp:extent cx="4800600" cy="1895856"/>
            <wp:effectExtent l="0" t="0" r="0" b="0"/>
            <wp:docPr id="10" name="Chart 10">
              <a:extLst xmlns:a="http://schemas.openxmlformats.org/drawingml/2006/main">
                <a:ext uri="{FF2B5EF4-FFF2-40B4-BE49-F238E27FC236}">
                  <a16:creationId xmlns:a16="http://schemas.microsoft.com/office/drawing/2014/main" id="{D6965BE8-F0AE-E065-5583-CA6CCEB85B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6AB90E" w14:textId="77777777" w:rsidR="004024A8" w:rsidRDefault="004024A8" w:rsidP="007A06A2">
      <w:pPr>
        <w:rPr>
          <w:rFonts w:ascii="Calibre Light" w:hAnsi="Calibre Light"/>
          <w:sz w:val="24"/>
          <w:szCs w:val="24"/>
        </w:rPr>
      </w:pPr>
    </w:p>
    <w:p w14:paraId="2AA4EE49" w14:textId="71C4CFF4" w:rsidR="007A06A2" w:rsidRDefault="00220121" w:rsidP="007A06A2">
      <w:pPr>
        <w:rPr>
          <w:rFonts w:ascii="Calibre Light" w:hAnsi="Calibre Light"/>
          <w:sz w:val="24"/>
          <w:szCs w:val="24"/>
        </w:rPr>
      </w:pPr>
      <w:r w:rsidRPr="009505B9">
        <w:rPr>
          <w:rFonts w:ascii="Calibre Light" w:hAnsi="Calibre Light"/>
          <w:sz w:val="24"/>
          <w:szCs w:val="24"/>
        </w:rPr>
        <w:t xml:space="preserve">In relation to </w:t>
      </w:r>
      <w:r w:rsidRPr="009505B9">
        <w:rPr>
          <w:rFonts w:ascii="Calibre Light" w:hAnsi="Calibre Light"/>
          <w:b/>
          <w:sz w:val="24"/>
          <w:szCs w:val="24"/>
        </w:rPr>
        <w:t>disability</w:t>
      </w:r>
      <w:r w:rsidRPr="009505B9">
        <w:rPr>
          <w:rFonts w:ascii="Calibre Light" w:hAnsi="Calibre Light"/>
          <w:sz w:val="24"/>
          <w:szCs w:val="24"/>
        </w:rPr>
        <w:t xml:space="preserve">, </w:t>
      </w:r>
      <w:r w:rsidR="007A06A2" w:rsidRPr="009505B9">
        <w:rPr>
          <w:rFonts w:ascii="Calibre Light" w:hAnsi="Calibre Light"/>
          <w:sz w:val="24"/>
          <w:szCs w:val="24"/>
        </w:rPr>
        <w:t>and the question of whether they had a disability, Trustees answered:</w:t>
      </w:r>
    </w:p>
    <w:p w14:paraId="71D58076" w14:textId="68159AFD" w:rsidR="004715D8" w:rsidRPr="009505B9" w:rsidRDefault="004715D8" w:rsidP="007A06A2">
      <w:pPr>
        <w:rPr>
          <w:rFonts w:ascii="Calibre Light" w:hAnsi="Calibre Light"/>
          <w:sz w:val="24"/>
          <w:szCs w:val="24"/>
        </w:rPr>
      </w:pPr>
      <w:r>
        <w:rPr>
          <w:noProof/>
        </w:rPr>
        <w:drawing>
          <wp:inline distT="0" distB="0" distL="0" distR="0" wp14:anchorId="1FE7D7EB" wp14:editId="350A33C5">
            <wp:extent cx="5399405" cy="1188720"/>
            <wp:effectExtent l="0" t="0" r="0" b="0"/>
            <wp:docPr id="15" name="Chart 15">
              <a:extLst xmlns:a="http://schemas.openxmlformats.org/drawingml/2006/main">
                <a:ext uri="{FF2B5EF4-FFF2-40B4-BE49-F238E27FC236}">
                  <a16:creationId xmlns:a16="http://schemas.microsoft.com/office/drawing/2014/main" id="{E4BE3D13-B4E5-B98D-DB74-5E5DE87F86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005E1C" w14:textId="77777777" w:rsidR="006E10D1" w:rsidRDefault="006E10D1" w:rsidP="00574F36">
      <w:pPr>
        <w:rPr>
          <w:rFonts w:ascii="Calibre Light" w:hAnsi="Calibre Light"/>
          <w:sz w:val="24"/>
          <w:szCs w:val="24"/>
        </w:rPr>
      </w:pPr>
    </w:p>
    <w:p w14:paraId="4C31F81E" w14:textId="4EB43274" w:rsidR="00220121" w:rsidRPr="009505B9" w:rsidRDefault="00220121" w:rsidP="00574F36">
      <w:pPr>
        <w:rPr>
          <w:rFonts w:ascii="Calibre Light" w:hAnsi="Calibre Light"/>
          <w:sz w:val="24"/>
          <w:szCs w:val="24"/>
        </w:rPr>
      </w:pPr>
      <w:r w:rsidRPr="009505B9">
        <w:rPr>
          <w:rFonts w:ascii="Calibre Light" w:hAnsi="Calibre Light"/>
          <w:sz w:val="24"/>
          <w:szCs w:val="24"/>
        </w:rPr>
        <w:t xml:space="preserve">On </w:t>
      </w:r>
      <w:r w:rsidRPr="009505B9">
        <w:rPr>
          <w:rFonts w:ascii="Calibre Light" w:hAnsi="Calibre Light"/>
          <w:b/>
          <w:sz w:val="24"/>
          <w:szCs w:val="24"/>
        </w:rPr>
        <w:t>race and ethnicity</w:t>
      </w:r>
      <w:r w:rsidRPr="009505B9">
        <w:rPr>
          <w:rFonts w:ascii="Calibre Light" w:hAnsi="Calibre Light"/>
          <w:sz w:val="24"/>
          <w:szCs w:val="24"/>
        </w:rPr>
        <w:t>, Trustee answers have been grouped as:</w:t>
      </w:r>
    </w:p>
    <w:p w14:paraId="0A118CFE" w14:textId="343528CA" w:rsidR="00602CD6" w:rsidRDefault="0065145C" w:rsidP="00574F36">
      <w:pPr>
        <w:rPr>
          <w:rFonts w:ascii="Calibre Light" w:hAnsi="Calibre Light"/>
          <w:sz w:val="24"/>
          <w:szCs w:val="24"/>
        </w:rPr>
      </w:pPr>
      <w:r>
        <w:rPr>
          <w:noProof/>
        </w:rPr>
        <w:drawing>
          <wp:inline distT="0" distB="0" distL="0" distR="0" wp14:anchorId="766AA02D" wp14:editId="420F7733">
            <wp:extent cx="5400000" cy="3240000"/>
            <wp:effectExtent l="0" t="0" r="0" b="0"/>
            <wp:docPr id="19" name="Chart 19">
              <a:extLst xmlns:a="http://schemas.openxmlformats.org/drawingml/2006/main">
                <a:ext uri="{FF2B5EF4-FFF2-40B4-BE49-F238E27FC236}">
                  <a16:creationId xmlns:a16="http://schemas.microsoft.com/office/drawing/2014/main" id="{BB10D389-EB18-DE39-A9E0-36F08433F7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1B7B86" w14:textId="77777777" w:rsidR="00676218" w:rsidRDefault="00676218" w:rsidP="00220121">
      <w:pPr>
        <w:rPr>
          <w:rFonts w:ascii="Calibre Light" w:hAnsi="Calibre Light"/>
          <w:sz w:val="24"/>
          <w:szCs w:val="24"/>
        </w:rPr>
      </w:pPr>
    </w:p>
    <w:p w14:paraId="24311D07" w14:textId="6A9F15FD" w:rsidR="00220121" w:rsidRPr="009505B9" w:rsidRDefault="00220121" w:rsidP="00220121">
      <w:pPr>
        <w:rPr>
          <w:rFonts w:ascii="Calibre Light" w:hAnsi="Calibre Light"/>
          <w:sz w:val="24"/>
          <w:szCs w:val="24"/>
        </w:rPr>
      </w:pPr>
      <w:r w:rsidRPr="009505B9">
        <w:rPr>
          <w:rFonts w:ascii="Calibre Light" w:hAnsi="Calibre Light"/>
          <w:sz w:val="24"/>
          <w:szCs w:val="24"/>
        </w:rPr>
        <w:t xml:space="preserve">On </w:t>
      </w:r>
      <w:r w:rsidRPr="009505B9">
        <w:rPr>
          <w:rFonts w:ascii="Calibre Light" w:hAnsi="Calibre Light"/>
          <w:b/>
          <w:sz w:val="24"/>
          <w:szCs w:val="24"/>
        </w:rPr>
        <w:t>sexual orientation</w:t>
      </w:r>
      <w:r w:rsidRPr="009505B9">
        <w:rPr>
          <w:rFonts w:ascii="Calibre Light" w:hAnsi="Calibre Light"/>
          <w:sz w:val="24"/>
          <w:szCs w:val="24"/>
        </w:rPr>
        <w:t>, Trustee responses have been grouped as:</w:t>
      </w:r>
    </w:p>
    <w:p w14:paraId="276AB24D" w14:textId="05693118" w:rsidR="00FF4691" w:rsidRPr="009505B9" w:rsidRDefault="00997652" w:rsidP="00220121">
      <w:pPr>
        <w:rPr>
          <w:rFonts w:ascii="Calibre Light" w:hAnsi="Calibre Light"/>
          <w:sz w:val="24"/>
          <w:szCs w:val="24"/>
        </w:rPr>
      </w:pPr>
      <w:r>
        <w:rPr>
          <w:noProof/>
        </w:rPr>
        <w:drawing>
          <wp:inline distT="0" distB="0" distL="0" distR="0" wp14:anchorId="2F8D1394" wp14:editId="0FC756CB">
            <wp:extent cx="5399405" cy="1694688"/>
            <wp:effectExtent l="0" t="0" r="0" b="1270"/>
            <wp:docPr id="24" name="Chart 24">
              <a:extLst xmlns:a="http://schemas.openxmlformats.org/drawingml/2006/main">
                <a:ext uri="{FF2B5EF4-FFF2-40B4-BE49-F238E27FC236}">
                  <a16:creationId xmlns:a16="http://schemas.microsoft.com/office/drawing/2014/main" id="{954FB4CA-49B1-ED18-0892-928FE14167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71272E" w14:textId="7BDABEA5" w:rsidR="00FF4691" w:rsidRPr="009505B9" w:rsidRDefault="00FF4691" w:rsidP="00220121">
      <w:pPr>
        <w:rPr>
          <w:rFonts w:ascii="Calibre Light" w:hAnsi="Calibre Light"/>
          <w:sz w:val="24"/>
          <w:szCs w:val="24"/>
        </w:rPr>
      </w:pPr>
    </w:p>
    <w:p w14:paraId="20CE1916" w14:textId="77777777" w:rsidR="004024A8" w:rsidRDefault="004024A8" w:rsidP="00220121">
      <w:pPr>
        <w:rPr>
          <w:rFonts w:ascii="Calibre Light" w:hAnsi="Calibre Light"/>
          <w:sz w:val="24"/>
          <w:szCs w:val="24"/>
        </w:rPr>
      </w:pPr>
    </w:p>
    <w:p w14:paraId="621D451B" w14:textId="77777777" w:rsidR="004024A8" w:rsidRDefault="004024A8" w:rsidP="00220121">
      <w:pPr>
        <w:rPr>
          <w:rFonts w:ascii="Calibre Light" w:hAnsi="Calibre Light"/>
          <w:sz w:val="24"/>
          <w:szCs w:val="24"/>
        </w:rPr>
      </w:pPr>
    </w:p>
    <w:p w14:paraId="4B48622F" w14:textId="1DA51B83" w:rsidR="00220121" w:rsidRPr="009505B9" w:rsidRDefault="00220121" w:rsidP="00220121">
      <w:pPr>
        <w:rPr>
          <w:rFonts w:ascii="Calibre Light" w:hAnsi="Calibre Light"/>
          <w:sz w:val="24"/>
          <w:szCs w:val="24"/>
        </w:rPr>
      </w:pPr>
      <w:r w:rsidRPr="009505B9">
        <w:rPr>
          <w:rFonts w:ascii="Calibre Light" w:hAnsi="Calibre Light"/>
          <w:sz w:val="24"/>
          <w:szCs w:val="24"/>
        </w:rPr>
        <w:t xml:space="preserve">Finally, in relation to </w:t>
      </w:r>
      <w:r w:rsidRPr="009505B9">
        <w:rPr>
          <w:rFonts w:ascii="Calibre Light" w:hAnsi="Calibre Light"/>
          <w:b/>
          <w:sz w:val="24"/>
          <w:szCs w:val="24"/>
        </w:rPr>
        <w:t>social class or status</w:t>
      </w:r>
      <w:r w:rsidRPr="009505B9">
        <w:rPr>
          <w:rFonts w:ascii="Calibre Light" w:hAnsi="Calibre Light"/>
          <w:sz w:val="24"/>
          <w:szCs w:val="24"/>
        </w:rPr>
        <w:t>, Trustee responses have been categorised as:</w:t>
      </w:r>
    </w:p>
    <w:p w14:paraId="32EB83A3" w14:textId="1161AC5A" w:rsidR="00220121" w:rsidRPr="009505B9" w:rsidRDefault="00766FCC" w:rsidP="00220121">
      <w:pPr>
        <w:jc w:val="center"/>
        <w:rPr>
          <w:rFonts w:ascii="Calibre Light" w:hAnsi="Calibre Light"/>
          <w:sz w:val="24"/>
          <w:szCs w:val="24"/>
        </w:rPr>
      </w:pPr>
      <w:r>
        <w:rPr>
          <w:noProof/>
        </w:rPr>
        <w:drawing>
          <wp:inline distT="0" distB="0" distL="0" distR="0" wp14:anchorId="6B1DBA2E" wp14:editId="5D1F932F">
            <wp:extent cx="5399405" cy="1981200"/>
            <wp:effectExtent l="0" t="0" r="0" b="0"/>
            <wp:docPr id="27" name="Chart 27">
              <a:extLst xmlns:a="http://schemas.openxmlformats.org/drawingml/2006/main">
                <a:ext uri="{FF2B5EF4-FFF2-40B4-BE49-F238E27FC236}">
                  <a16:creationId xmlns:a16="http://schemas.microsoft.com/office/drawing/2014/main" id="{0AD22BA5-936E-BF0A-FCD3-535E88387C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5803B7" w14:textId="4E2346F2" w:rsidR="00F2576A" w:rsidRPr="009505B9" w:rsidRDefault="00220121" w:rsidP="00220121">
      <w:pPr>
        <w:rPr>
          <w:rFonts w:ascii="Calibre Light" w:hAnsi="Calibre Light"/>
          <w:sz w:val="24"/>
          <w:szCs w:val="24"/>
        </w:rPr>
      </w:pPr>
      <w:r w:rsidRPr="009505B9">
        <w:rPr>
          <w:rFonts w:ascii="Calibre Light" w:hAnsi="Calibre Light"/>
          <w:sz w:val="24"/>
          <w:szCs w:val="24"/>
        </w:rPr>
        <w:t>London Funders is keen to ensure that our Trustee Board is inclusive of all of London’s communities, and would encourage members from groups who are currently under-represented on our Trustee Board to consider putting themselves forward for election at our next AGM.</w:t>
      </w:r>
    </w:p>
    <w:p w14:paraId="0108D0DF" w14:textId="77777777" w:rsidR="004024A8" w:rsidRDefault="004024A8" w:rsidP="00220121">
      <w:pPr>
        <w:rPr>
          <w:rFonts w:ascii="Calibre Light" w:hAnsi="Calibre Light"/>
          <w:b/>
          <w:sz w:val="24"/>
          <w:szCs w:val="24"/>
        </w:rPr>
      </w:pPr>
    </w:p>
    <w:p w14:paraId="329342F2" w14:textId="1F5E55A8" w:rsidR="00F2576A" w:rsidRPr="009505B9" w:rsidRDefault="00F2576A" w:rsidP="00220121">
      <w:pPr>
        <w:rPr>
          <w:rFonts w:ascii="Calibre Light" w:hAnsi="Calibre Light"/>
          <w:b/>
          <w:sz w:val="24"/>
          <w:szCs w:val="24"/>
        </w:rPr>
      </w:pPr>
      <w:r w:rsidRPr="009505B9">
        <w:rPr>
          <w:rFonts w:ascii="Calibre Light" w:hAnsi="Calibre Light"/>
          <w:b/>
          <w:sz w:val="24"/>
          <w:szCs w:val="24"/>
        </w:rPr>
        <w:t>Skills audit</w:t>
      </w:r>
    </w:p>
    <w:p w14:paraId="567C11FC" w14:textId="77777777" w:rsidR="00F2576A" w:rsidRPr="009505B9" w:rsidRDefault="00F2576A" w:rsidP="00220121">
      <w:pPr>
        <w:rPr>
          <w:rFonts w:ascii="Calibre Light" w:hAnsi="Calibre Light"/>
          <w:sz w:val="24"/>
          <w:szCs w:val="24"/>
        </w:rPr>
      </w:pPr>
      <w:r w:rsidRPr="009505B9">
        <w:rPr>
          <w:rFonts w:ascii="Calibre Light" w:hAnsi="Calibre Light"/>
          <w:sz w:val="24"/>
          <w:szCs w:val="24"/>
        </w:rPr>
        <w:t>Trustees completed a skills audit against 31 different skills criteria, rating their skills in each area on a scale to indicate their level of experience or confidence in an area.</w:t>
      </w:r>
    </w:p>
    <w:p w14:paraId="70CAC2BE" w14:textId="2FEEEE88" w:rsidR="00AE7CFA" w:rsidRPr="009505B9" w:rsidRDefault="00AE7CFA" w:rsidP="00220121">
      <w:pPr>
        <w:rPr>
          <w:rFonts w:ascii="Calibre Light" w:hAnsi="Calibre Light"/>
          <w:sz w:val="24"/>
          <w:szCs w:val="24"/>
        </w:rPr>
      </w:pPr>
      <w:r w:rsidRPr="009505B9">
        <w:rPr>
          <w:rFonts w:ascii="Calibre Light" w:hAnsi="Calibre Light"/>
          <w:sz w:val="24"/>
          <w:szCs w:val="24"/>
        </w:rPr>
        <w:t>Across all skill areas there are at least two Trustees with high level skills in each area, supported by Trustees who identified they had experience in these areas.  At this stage we are not, therefore, seeking to address any skill gaps on the Trustee Board.</w:t>
      </w:r>
    </w:p>
    <w:sectPr w:rsidR="00AE7CFA" w:rsidRPr="009505B9" w:rsidSect="00602CD6">
      <w:headerReference w:type="first" r:id="rId20"/>
      <w:pgSz w:w="11906" w:h="16838"/>
      <w:pgMar w:top="1134"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AECE" w14:textId="77777777" w:rsidR="00571431" w:rsidRDefault="00571431" w:rsidP="0002234C">
      <w:pPr>
        <w:spacing w:after="0" w:line="240" w:lineRule="auto"/>
      </w:pPr>
      <w:r>
        <w:separator/>
      </w:r>
    </w:p>
  </w:endnote>
  <w:endnote w:type="continuationSeparator" w:id="0">
    <w:p w14:paraId="316F7299" w14:textId="77777777" w:rsidR="00571431" w:rsidRDefault="00571431" w:rsidP="0002234C">
      <w:pPr>
        <w:spacing w:after="0" w:line="240" w:lineRule="auto"/>
      </w:pPr>
      <w:r>
        <w:continuationSeparator/>
      </w:r>
    </w:p>
  </w:endnote>
  <w:endnote w:type="continuationNotice" w:id="1">
    <w:p w14:paraId="69BBABA6" w14:textId="77777777" w:rsidR="00571431" w:rsidRDefault="005714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Light">
    <w:altName w:val="Calibri"/>
    <w:panose1 w:val="020B03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A0EF0" w14:textId="77777777" w:rsidR="00571431" w:rsidRDefault="00571431" w:rsidP="0002234C">
      <w:pPr>
        <w:spacing w:after="0" w:line="240" w:lineRule="auto"/>
      </w:pPr>
      <w:r>
        <w:separator/>
      </w:r>
    </w:p>
  </w:footnote>
  <w:footnote w:type="continuationSeparator" w:id="0">
    <w:p w14:paraId="3D7E86E3" w14:textId="77777777" w:rsidR="00571431" w:rsidRDefault="00571431" w:rsidP="0002234C">
      <w:pPr>
        <w:spacing w:after="0" w:line="240" w:lineRule="auto"/>
      </w:pPr>
      <w:r>
        <w:continuationSeparator/>
      </w:r>
    </w:p>
  </w:footnote>
  <w:footnote w:type="continuationNotice" w:id="1">
    <w:p w14:paraId="1BA8DA64" w14:textId="77777777" w:rsidR="00571431" w:rsidRDefault="005714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FB24" w14:textId="24D0DE66" w:rsidR="0098066A" w:rsidRDefault="0098066A">
    <w:pPr>
      <w:pStyle w:val="Header"/>
    </w:pPr>
    <w:r>
      <w:rPr>
        <w:noProof/>
      </w:rPr>
      <w:drawing>
        <wp:anchor distT="0" distB="0" distL="114300" distR="114300" simplePos="0" relativeHeight="251658240" behindDoc="0" locked="0" layoutInCell="1" allowOverlap="1" wp14:anchorId="4FDA9D05" wp14:editId="278C7AE6">
          <wp:simplePos x="0" y="0"/>
          <wp:positionH relativeFrom="margin">
            <wp:posOffset>5581650</wp:posOffset>
          </wp:positionH>
          <wp:positionV relativeFrom="paragraph">
            <wp:posOffset>-227330</wp:posOffset>
          </wp:positionV>
          <wp:extent cx="852170" cy="711200"/>
          <wp:effectExtent l="0" t="0" r="5080" b="0"/>
          <wp:wrapTopAndBottom/>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2170" cy="711200"/>
                  </a:xfrm>
                  <a:prstGeom prst="rect">
                    <a:avLst/>
                  </a:prstGeom>
                </pic:spPr>
              </pic:pic>
            </a:graphicData>
          </a:graphic>
          <wp14:sizeRelH relativeFrom="margin">
            <wp14:pctWidth>0</wp14:pctWidth>
          </wp14:sizeRelH>
          <wp14:sizeRelV relativeFrom="margin">
            <wp14:pctHeight>0</wp14:pctHeight>
          </wp14:sizeRelV>
        </wp:anchor>
      </w:drawing>
    </w:r>
  </w:p>
  <w:p w14:paraId="3C02A9A2" w14:textId="77777777" w:rsidR="0098066A" w:rsidRDefault="0098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36"/>
    <w:rsid w:val="00011685"/>
    <w:rsid w:val="0002234C"/>
    <w:rsid w:val="000608E8"/>
    <w:rsid w:val="000E1211"/>
    <w:rsid w:val="00124035"/>
    <w:rsid w:val="0012653B"/>
    <w:rsid w:val="00196267"/>
    <w:rsid w:val="001A6EB7"/>
    <w:rsid w:val="001B2D0D"/>
    <w:rsid w:val="001C1DE3"/>
    <w:rsid w:val="0021724E"/>
    <w:rsid w:val="00220121"/>
    <w:rsid w:val="002462E6"/>
    <w:rsid w:val="002D29B0"/>
    <w:rsid w:val="00300E8B"/>
    <w:rsid w:val="00335C36"/>
    <w:rsid w:val="003A29BC"/>
    <w:rsid w:val="003B60E5"/>
    <w:rsid w:val="003D32D0"/>
    <w:rsid w:val="003E419F"/>
    <w:rsid w:val="004024A8"/>
    <w:rsid w:val="00406E85"/>
    <w:rsid w:val="00432092"/>
    <w:rsid w:val="00441AD0"/>
    <w:rsid w:val="00460C4E"/>
    <w:rsid w:val="004715D8"/>
    <w:rsid w:val="00472130"/>
    <w:rsid w:val="00472D8F"/>
    <w:rsid w:val="004B61B6"/>
    <w:rsid w:val="004D404F"/>
    <w:rsid w:val="00510AE0"/>
    <w:rsid w:val="005235D8"/>
    <w:rsid w:val="00544CD9"/>
    <w:rsid w:val="005478AD"/>
    <w:rsid w:val="00571431"/>
    <w:rsid w:val="00574F36"/>
    <w:rsid w:val="005836D0"/>
    <w:rsid w:val="005B408C"/>
    <w:rsid w:val="005B4A74"/>
    <w:rsid w:val="005E4EAD"/>
    <w:rsid w:val="00602CD6"/>
    <w:rsid w:val="0065145C"/>
    <w:rsid w:val="00656CBE"/>
    <w:rsid w:val="00674870"/>
    <w:rsid w:val="00676218"/>
    <w:rsid w:val="006976D9"/>
    <w:rsid w:val="006E10D1"/>
    <w:rsid w:val="006F18A6"/>
    <w:rsid w:val="00715D7D"/>
    <w:rsid w:val="007459F1"/>
    <w:rsid w:val="00766FCC"/>
    <w:rsid w:val="007767D9"/>
    <w:rsid w:val="00792217"/>
    <w:rsid w:val="007A06A2"/>
    <w:rsid w:val="007C7CFB"/>
    <w:rsid w:val="007D3649"/>
    <w:rsid w:val="007E0127"/>
    <w:rsid w:val="008034B7"/>
    <w:rsid w:val="00813CF3"/>
    <w:rsid w:val="008179AB"/>
    <w:rsid w:val="00867C20"/>
    <w:rsid w:val="00893D8C"/>
    <w:rsid w:val="008E50EC"/>
    <w:rsid w:val="00910520"/>
    <w:rsid w:val="009335B7"/>
    <w:rsid w:val="009342ED"/>
    <w:rsid w:val="009505B9"/>
    <w:rsid w:val="00950E45"/>
    <w:rsid w:val="00961570"/>
    <w:rsid w:val="0098066A"/>
    <w:rsid w:val="00997652"/>
    <w:rsid w:val="009B65C7"/>
    <w:rsid w:val="00A078F2"/>
    <w:rsid w:val="00A43D8C"/>
    <w:rsid w:val="00AA649A"/>
    <w:rsid w:val="00AC3D80"/>
    <w:rsid w:val="00AE7CFA"/>
    <w:rsid w:val="00B2087A"/>
    <w:rsid w:val="00B65CBB"/>
    <w:rsid w:val="00B66A7F"/>
    <w:rsid w:val="00B745ED"/>
    <w:rsid w:val="00B82395"/>
    <w:rsid w:val="00BC5080"/>
    <w:rsid w:val="00C32B28"/>
    <w:rsid w:val="00C351BA"/>
    <w:rsid w:val="00C44DA4"/>
    <w:rsid w:val="00C537DF"/>
    <w:rsid w:val="00C6343F"/>
    <w:rsid w:val="00C804E5"/>
    <w:rsid w:val="00CB5033"/>
    <w:rsid w:val="00CC78B5"/>
    <w:rsid w:val="00CD0A2E"/>
    <w:rsid w:val="00CD1394"/>
    <w:rsid w:val="00CD6382"/>
    <w:rsid w:val="00CF0B4B"/>
    <w:rsid w:val="00D7200C"/>
    <w:rsid w:val="00D85C04"/>
    <w:rsid w:val="00DA78E1"/>
    <w:rsid w:val="00DD3F9D"/>
    <w:rsid w:val="00DF5C1B"/>
    <w:rsid w:val="00E25B1E"/>
    <w:rsid w:val="00E34A4B"/>
    <w:rsid w:val="00E91914"/>
    <w:rsid w:val="00EB2FF4"/>
    <w:rsid w:val="00ED0C34"/>
    <w:rsid w:val="00F11DDB"/>
    <w:rsid w:val="00F2576A"/>
    <w:rsid w:val="00F32F38"/>
    <w:rsid w:val="00F3455E"/>
    <w:rsid w:val="00F3724A"/>
    <w:rsid w:val="00F64990"/>
    <w:rsid w:val="00F95CF1"/>
    <w:rsid w:val="00FB3CAC"/>
    <w:rsid w:val="00FD3547"/>
    <w:rsid w:val="00FF46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58E42"/>
  <w15:chartTrackingRefBased/>
  <w15:docId w15:val="{5D35EB2E-7266-468F-8B84-D437E462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4C"/>
  </w:style>
  <w:style w:type="paragraph" w:styleId="Footer">
    <w:name w:val="footer"/>
    <w:basedOn w:val="Normal"/>
    <w:link w:val="FooterChar"/>
    <w:uiPriority w:val="99"/>
    <w:unhideWhenUsed/>
    <w:rsid w:val="0002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4C"/>
  </w:style>
  <w:style w:type="character" w:styleId="CommentReference">
    <w:name w:val="annotation reference"/>
    <w:basedOn w:val="DefaultParagraphFont"/>
    <w:uiPriority w:val="99"/>
    <w:semiHidden/>
    <w:unhideWhenUsed/>
    <w:rsid w:val="00C351BA"/>
    <w:rPr>
      <w:sz w:val="16"/>
      <w:szCs w:val="16"/>
    </w:rPr>
  </w:style>
  <w:style w:type="paragraph" w:styleId="CommentText">
    <w:name w:val="annotation text"/>
    <w:basedOn w:val="Normal"/>
    <w:link w:val="CommentTextChar"/>
    <w:uiPriority w:val="99"/>
    <w:unhideWhenUsed/>
    <w:rsid w:val="00C351BA"/>
    <w:pPr>
      <w:spacing w:line="240" w:lineRule="auto"/>
    </w:pPr>
    <w:rPr>
      <w:sz w:val="20"/>
      <w:szCs w:val="20"/>
    </w:rPr>
  </w:style>
  <w:style w:type="character" w:customStyle="1" w:styleId="CommentTextChar">
    <w:name w:val="Comment Text Char"/>
    <w:basedOn w:val="DefaultParagraphFont"/>
    <w:link w:val="CommentText"/>
    <w:uiPriority w:val="99"/>
    <w:rsid w:val="00C351BA"/>
    <w:rPr>
      <w:sz w:val="20"/>
      <w:szCs w:val="20"/>
    </w:rPr>
  </w:style>
  <w:style w:type="paragraph" w:styleId="CommentSubject">
    <w:name w:val="annotation subject"/>
    <w:basedOn w:val="CommentText"/>
    <w:next w:val="CommentText"/>
    <w:link w:val="CommentSubjectChar"/>
    <w:uiPriority w:val="99"/>
    <w:semiHidden/>
    <w:unhideWhenUsed/>
    <w:rsid w:val="00C351BA"/>
    <w:rPr>
      <w:b/>
      <w:bCs/>
    </w:rPr>
  </w:style>
  <w:style w:type="character" w:customStyle="1" w:styleId="CommentSubjectChar">
    <w:name w:val="Comment Subject Char"/>
    <w:basedOn w:val="CommentTextChar"/>
    <w:link w:val="CommentSubject"/>
    <w:uiPriority w:val="99"/>
    <w:semiHidden/>
    <w:rsid w:val="00C351BA"/>
    <w:rPr>
      <w:b/>
      <w:bCs/>
      <w:sz w:val="20"/>
      <w:szCs w:val="20"/>
    </w:rPr>
  </w:style>
  <w:style w:type="character" w:styleId="Hyperlink">
    <w:name w:val="Hyperlink"/>
    <w:basedOn w:val="DefaultParagraphFont"/>
    <w:uiPriority w:val="99"/>
    <w:unhideWhenUsed/>
    <w:rsid w:val="007D3649"/>
    <w:rPr>
      <w:color w:val="0563C1" w:themeColor="hyperlink"/>
      <w:u w:val="single"/>
    </w:rPr>
  </w:style>
  <w:style w:type="character" w:styleId="UnresolvedMention">
    <w:name w:val="Unresolved Mention"/>
    <w:basedOn w:val="DefaultParagraphFont"/>
    <w:uiPriority w:val="99"/>
    <w:semiHidden/>
    <w:unhideWhenUsed/>
    <w:rsid w:val="007D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5.xml"/><Relationship Id="rId10" Type="http://schemas.openxmlformats.org/officeDocument/2006/relationships/hyperlink" Target="https://londonfunders.org.uk/about-us/governance-annual-reports" TargetMode="External"/><Relationship Id="rId19" Type="http://schemas.openxmlformats.org/officeDocument/2006/relationships/chart" Target="charts/chart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londonfunders647-my.sharepoint.com/personal/grace_perry_londonfunders_org_uk/Documents/Desktop/Trustee%20Adudit%2020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londonfunders647-my.sharepoint.com/personal/grace_perry_londonfunders_org_uk/Documents/Desktop/Trustee%20Adudit%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londonfunders647-my.sharepoint.com/personal/grace_perry_londonfunders_org_uk/Documents/Desktop/Trustee%20Adudit%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londonfunders647-my.sharepoint.com/personal/grace_perry_londonfunders_org_uk/Documents/Desktop/Trustee%20Adudit%20202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londonfunders647-my.sharepoint.com/personal/grace_perry_londonfunders_org_uk/Documents/Desktop/Trustee%20Adudit%20202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londonfunders647-my.sharepoint.com/personal/grace_perry_londonfunders_org_uk/Documents/Desktop/Trustee%20Adudit%20202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londonfunders647-my.sharepoint.com/personal/grace_perry_londonfunders_org_uk/Documents/Desktop/Trustee%20Adudit%20202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londonfunders647-my.sharepoint.com/personal/grace_perry_londonfunders_org_uk/Documents/Desktop/Trustee%20Adudit%20202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londonfunders647-my.sharepoint.com/personal/grace_perry_londonfunders_org_uk/Documents/Desktop/Trustee%20Adudit%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Graphs!$C$1</c:f>
              <c:strCache>
                <c:ptCount val="1"/>
                <c:pt idx="0">
                  <c:v>Trustees</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Graphs!$A$2:$A$6</c:f>
              <c:strCache>
                <c:ptCount val="5"/>
                <c:pt idx="0">
                  <c:v>Public body</c:v>
                </c:pt>
                <c:pt idx="1">
                  <c:v>Social investment</c:v>
                </c:pt>
                <c:pt idx="2">
                  <c:v>Independent Trust/Foundation</c:v>
                </c:pt>
                <c:pt idx="3">
                  <c:v>Corporate</c:v>
                </c:pt>
                <c:pt idx="4">
                  <c:v>Associate</c:v>
                </c:pt>
              </c:strCache>
            </c:strRef>
          </c:cat>
          <c:val>
            <c:numRef>
              <c:f>Graphs!$C$2:$C$6</c:f>
              <c:numCache>
                <c:formatCode>0%</c:formatCode>
                <c:ptCount val="5"/>
                <c:pt idx="0">
                  <c:v>0.46153846153846156</c:v>
                </c:pt>
                <c:pt idx="1">
                  <c:v>0</c:v>
                </c:pt>
                <c:pt idx="2">
                  <c:v>0.23076923076923078</c:v>
                </c:pt>
                <c:pt idx="3">
                  <c:v>0.30769230769230771</c:v>
                </c:pt>
                <c:pt idx="4">
                  <c:v>0</c:v>
                </c:pt>
              </c:numCache>
            </c:numRef>
          </c:val>
          <c:extLst>
            <c:ext xmlns:c16="http://schemas.microsoft.com/office/drawing/2014/chart" uri="{C3380CC4-5D6E-409C-BE32-E72D297353CC}">
              <c16:uniqueId val="{00000000-84A4-483D-B6F3-97D563D69B15}"/>
            </c:ext>
          </c:extLst>
        </c:ser>
        <c:ser>
          <c:idx val="1"/>
          <c:order val="1"/>
          <c:tx>
            <c:strRef>
              <c:f>Graphs!$D$1</c:f>
              <c:strCache>
                <c:ptCount val="1"/>
                <c:pt idx="0">
                  <c:v>All members</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Graphs!$A$2:$A$6</c:f>
              <c:strCache>
                <c:ptCount val="5"/>
                <c:pt idx="0">
                  <c:v>Public body</c:v>
                </c:pt>
                <c:pt idx="1">
                  <c:v>Social investment</c:v>
                </c:pt>
                <c:pt idx="2">
                  <c:v>Independent Trust/Foundation</c:v>
                </c:pt>
                <c:pt idx="3">
                  <c:v>Corporate</c:v>
                </c:pt>
                <c:pt idx="4">
                  <c:v>Associate</c:v>
                </c:pt>
              </c:strCache>
            </c:strRef>
          </c:cat>
          <c:val>
            <c:numRef>
              <c:f>Graphs!$D$2:$D$6</c:f>
              <c:numCache>
                <c:formatCode>0%</c:formatCode>
                <c:ptCount val="5"/>
                <c:pt idx="0">
                  <c:v>0.21</c:v>
                </c:pt>
                <c:pt idx="1">
                  <c:v>0.05</c:v>
                </c:pt>
                <c:pt idx="2">
                  <c:v>0.47</c:v>
                </c:pt>
                <c:pt idx="3">
                  <c:v>0.06</c:v>
                </c:pt>
                <c:pt idx="4">
                  <c:v>0.17</c:v>
                </c:pt>
              </c:numCache>
            </c:numRef>
          </c:val>
          <c:extLst>
            <c:ext xmlns:c16="http://schemas.microsoft.com/office/drawing/2014/chart" uri="{C3380CC4-5D6E-409C-BE32-E72D297353CC}">
              <c16:uniqueId val="{00000001-84A4-483D-B6F3-97D563D69B15}"/>
            </c:ext>
          </c:extLst>
        </c:ser>
        <c:dLbls>
          <c:dLblPos val="outEnd"/>
          <c:showLegendKey val="0"/>
          <c:showVal val="1"/>
          <c:showCatName val="0"/>
          <c:showSerName val="0"/>
          <c:showPercent val="0"/>
          <c:showBubbleSize val="0"/>
        </c:dLbls>
        <c:gapWidth val="100"/>
        <c:axId val="1296520048"/>
        <c:axId val="1296523792"/>
      </c:barChart>
      <c:valAx>
        <c:axId val="1296523792"/>
        <c:scaling>
          <c:orientation val="minMax"/>
        </c:scaling>
        <c:delete val="0"/>
        <c:axPos val="b"/>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20048"/>
        <c:crosses val="autoZero"/>
        <c:crossBetween val="between"/>
      </c:valAx>
      <c:catAx>
        <c:axId val="129652004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6523792"/>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Graphs!$C$9</c:f>
              <c:strCache>
                <c:ptCount val="1"/>
                <c:pt idx="0">
                  <c:v>Trustees</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Graphs!$A$10:$A$14</c:f>
              <c:strCache>
                <c:ptCount val="5"/>
                <c:pt idx="0">
                  <c:v>National</c:v>
                </c:pt>
                <c:pt idx="1">
                  <c:v>Local (single borough)</c:v>
                </c:pt>
                <c:pt idx="2">
                  <c:v>Regional (all boroughs in London)</c:v>
                </c:pt>
                <c:pt idx="3">
                  <c:v>Sub-regional (more than one borough)</c:v>
                </c:pt>
                <c:pt idx="4">
                  <c:v>Hyper-local (area smaller than a single borough)</c:v>
                </c:pt>
              </c:strCache>
            </c:strRef>
          </c:cat>
          <c:val>
            <c:numRef>
              <c:f>Graphs!$C$10:$C$14</c:f>
              <c:numCache>
                <c:formatCode>0%</c:formatCode>
                <c:ptCount val="5"/>
                <c:pt idx="0">
                  <c:v>0.38461538461538464</c:v>
                </c:pt>
                <c:pt idx="1">
                  <c:v>0.15384615384615385</c:v>
                </c:pt>
                <c:pt idx="2">
                  <c:v>0.46153846153846156</c:v>
                </c:pt>
                <c:pt idx="3">
                  <c:v>0</c:v>
                </c:pt>
                <c:pt idx="4">
                  <c:v>0</c:v>
                </c:pt>
              </c:numCache>
            </c:numRef>
          </c:val>
          <c:extLst>
            <c:ext xmlns:c16="http://schemas.microsoft.com/office/drawing/2014/chart" uri="{C3380CC4-5D6E-409C-BE32-E72D297353CC}">
              <c16:uniqueId val="{00000000-3FAD-4563-9054-C399FA5A2321}"/>
            </c:ext>
          </c:extLst>
        </c:ser>
        <c:ser>
          <c:idx val="1"/>
          <c:order val="1"/>
          <c:tx>
            <c:strRef>
              <c:f>Graphs!$D$9</c:f>
              <c:strCache>
                <c:ptCount val="1"/>
                <c:pt idx="0">
                  <c:v>All members</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Graphs!$A$10:$A$14</c:f>
              <c:strCache>
                <c:ptCount val="5"/>
                <c:pt idx="0">
                  <c:v>National</c:v>
                </c:pt>
                <c:pt idx="1">
                  <c:v>Local (single borough)</c:v>
                </c:pt>
                <c:pt idx="2">
                  <c:v>Regional (all boroughs in London)</c:v>
                </c:pt>
                <c:pt idx="3">
                  <c:v>Sub-regional (more than one borough)</c:v>
                </c:pt>
                <c:pt idx="4">
                  <c:v>Hyper-local (area smaller than a single borough)</c:v>
                </c:pt>
              </c:strCache>
            </c:strRef>
          </c:cat>
          <c:val>
            <c:numRef>
              <c:f>Graphs!$D$10:$D$14</c:f>
              <c:numCache>
                <c:formatCode>0%</c:formatCode>
                <c:ptCount val="5"/>
                <c:pt idx="0">
                  <c:v>0.43</c:v>
                </c:pt>
                <c:pt idx="1">
                  <c:v>0.34</c:v>
                </c:pt>
                <c:pt idx="2">
                  <c:v>0.16</c:v>
                </c:pt>
                <c:pt idx="3">
                  <c:v>4.5977011494252873E-2</c:v>
                </c:pt>
                <c:pt idx="4">
                  <c:v>0.03</c:v>
                </c:pt>
              </c:numCache>
            </c:numRef>
          </c:val>
          <c:extLst>
            <c:ext xmlns:c16="http://schemas.microsoft.com/office/drawing/2014/chart" uri="{C3380CC4-5D6E-409C-BE32-E72D297353CC}">
              <c16:uniqueId val="{00000001-3FAD-4563-9054-C399FA5A2321}"/>
            </c:ext>
          </c:extLst>
        </c:ser>
        <c:dLbls>
          <c:dLblPos val="outEnd"/>
          <c:showLegendKey val="0"/>
          <c:showVal val="1"/>
          <c:showCatName val="0"/>
          <c:showSerName val="0"/>
          <c:showPercent val="0"/>
          <c:showBubbleSize val="0"/>
        </c:dLbls>
        <c:gapWidth val="100"/>
        <c:axId val="1293376160"/>
        <c:axId val="1293391552"/>
      </c:barChart>
      <c:catAx>
        <c:axId val="12933761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3391552"/>
        <c:crosses val="autoZero"/>
        <c:auto val="1"/>
        <c:lblAlgn val="ctr"/>
        <c:lblOffset val="100"/>
        <c:noMultiLvlLbl val="0"/>
      </c:catAx>
      <c:valAx>
        <c:axId val="1293391552"/>
        <c:scaling>
          <c:orientation val="minMax"/>
        </c:scaling>
        <c:delete val="0"/>
        <c:axPos val="b"/>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337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Graphs!$A$18:$A$24</c:f>
              <c:strCache>
                <c:ptCount val="7"/>
                <c:pt idx="0">
                  <c:v>Under £500k</c:v>
                </c:pt>
                <c:pt idx="1">
                  <c:v>£500k-£1m</c:v>
                </c:pt>
                <c:pt idx="2">
                  <c:v>Between £1m-3m</c:v>
                </c:pt>
                <c:pt idx="3">
                  <c:v>Between £3m-5m</c:v>
                </c:pt>
                <c:pt idx="4">
                  <c:v>Between £5m-£7m</c:v>
                </c:pt>
                <c:pt idx="5">
                  <c:v>Between £7m-10m</c:v>
                </c:pt>
                <c:pt idx="6">
                  <c:v>Over £10m</c:v>
                </c:pt>
              </c:strCache>
            </c:strRef>
          </c:cat>
          <c:val>
            <c:numRef>
              <c:f>Graphs!$C$18:$C$24</c:f>
              <c:numCache>
                <c:formatCode>0%</c:formatCode>
                <c:ptCount val="7"/>
                <c:pt idx="0">
                  <c:v>0.15384615384615385</c:v>
                </c:pt>
                <c:pt idx="1">
                  <c:v>0</c:v>
                </c:pt>
                <c:pt idx="2">
                  <c:v>0.23076923076923078</c:v>
                </c:pt>
                <c:pt idx="3">
                  <c:v>0.15384615384615385</c:v>
                </c:pt>
                <c:pt idx="4">
                  <c:v>7.6923076923076927E-2</c:v>
                </c:pt>
                <c:pt idx="5">
                  <c:v>7.6923076923076927E-2</c:v>
                </c:pt>
                <c:pt idx="6">
                  <c:v>0.30769230769230771</c:v>
                </c:pt>
              </c:numCache>
            </c:numRef>
          </c:val>
          <c:extLst>
            <c:ext xmlns:c16="http://schemas.microsoft.com/office/drawing/2014/chart" uri="{C3380CC4-5D6E-409C-BE32-E72D297353CC}">
              <c16:uniqueId val="{00000000-F9A9-45E8-9A2F-00ECE5629719}"/>
            </c:ext>
          </c:extLst>
        </c:ser>
        <c:dLbls>
          <c:dLblPos val="outEnd"/>
          <c:showLegendKey val="0"/>
          <c:showVal val="1"/>
          <c:showCatName val="0"/>
          <c:showSerName val="0"/>
          <c:showPercent val="0"/>
          <c:showBubbleSize val="0"/>
        </c:dLbls>
        <c:gapWidth val="182"/>
        <c:axId val="797427696"/>
        <c:axId val="797426448"/>
      </c:barChart>
      <c:valAx>
        <c:axId val="79742644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427696"/>
        <c:crosses val="autoZero"/>
        <c:crossBetween val="between"/>
      </c:valAx>
      <c:catAx>
        <c:axId val="797427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7426448"/>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Graphs!$C$27</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Graphs!$A$28:$A$33</c:f>
              <c:strCache>
                <c:ptCount val="6"/>
                <c:pt idx="0">
                  <c:v>20-29</c:v>
                </c:pt>
                <c:pt idx="1">
                  <c:v>30-39</c:v>
                </c:pt>
                <c:pt idx="2">
                  <c:v>40-49</c:v>
                </c:pt>
                <c:pt idx="3">
                  <c:v>50-59</c:v>
                </c:pt>
                <c:pt idx="4">
                  <c:v>60-69</c:v>
                </c:pt>
                <c:pt idx="5">
                  <c:v>70+</c:v>
                </c:pt>
              </c:strCache>
              <c:extLst/>
            </c:strRef>
          </c:cat>
          <c:val>
            <c:numRef>
              <c:f>Graphs!$C$28:$C$33</c:f>
              <c:numCache>
                <c:formatCode>0%</c:formatCode>
                <c:ptCount val="6"/>
                <c:pt idx="0">
                  <c:v>0</c:v>
                </c:pt>
                <c:pt idx="1">
                  <c:v>0.38461538461538464</c:v>
                </c:pt>
                <c:pt idx="2">
                  <c:v>0.30769230769230771</c:v>
                </c:pt>
                <c:pt idx="3">
                  <c:v>0.23076923076923078</c:v>
                </c:pt>
                <c:pt idx="4">
                  <c:v>7.6923076923076927E-2</c:v>
                </c:pt>
                <c:pt idx="5">
                  <c:v>0</c:v>
                </c:pt>
              </c:numCache>
              <c:extLst/>
            </c:numRef>
          </c:val>
          <c:extLst>
            <c:ext xmlns:c16="http://schemas.microsoft.com/office/drawing/2014/chart" uri="{C3380CC4-5D6E-409C-BE32-E72D297353CC}">
              <c16:uniqueId val="{00000000-0750-4511-9929-E2640A706E39}"/>
            </c:ext>
          </c:extLst>
        </c:ser>
        <c:dLbls>
          <c:dLblPos val="outEnd"/>
          <c:showLegendKey val="0"/>
          <c:showVal val="1"/>
          <c:showCatName val="0"/>
          <c:showSerName val="0"/>
          <c:showPercent val="0"/>
          <c:showBubbleSize val="0"/>
        </c:dLbls>
        <c:gapWidth val="182"/>
        <c:axId val="1293370336"/>
        <c:axId val="1293367008"/>
      </c:barChart>
      <c:valAx>
        <c:axId val="129336700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3370336"/>
        <c:crosses val="autoZero"/>
        <c:crossBetween val="between"/>
      </c:valAx>
      <c:catAx>
        <c:axId val="129337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3367008"/>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Graphs!$C$37</c:f>
              <c:strCache>
                <c:ptCount val="1"/>
                <c:pt idx="0">
                  <c:v>% of trustees</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Graphs!$A$38:$A$39</c:f>
              <c:strCache>
                <c:ptCount val="2"/>
                <c:pt idx="0">
                  <c:v>Male</c:v>
                </c:pt>
                <c:pt idx="1">
                  <c:v>Female</c:v>
                </c:pt>
              </c:strCache>
            </c:strRef>
          </c:cat>
          <c:val>
            <c:numRef>
              <c:f>Graphs!$C$38:$C$39</c:f>
              <c:numCache>
                <c:formatCode>0%</c:formatCode>
                <c:ptCount val="2"/>
                <c:pt idx="0">
                  <c:v>0.46153846153846156</c:v>
                </c:pt>
                <c:pt idx="1">
                  <c:v>0.53846153846153844</c:v>
                </c:pt>
              </c:numCache>
            </c:numRef>
          </c:val>
          <c:extLst>
            <c:ext xmlns:c16="http://schemas.microsoft.com/office/drawing/2014/chart" uri="{C3380CC4-5D6E-409C-BE32-E72D297353CC}">
              <c16:uniqueId val="{00000000-E6CE-40A4-8E2C-BF14A1BE0F4F}"/>
            </c:ext>
          </c:extLst>
        </c:ser>
        <c:dLbls>
          <c:dLblPos val="outEnd"/>
          <c:showLegendKey val="0"/>
          <c:showVal val="1"/>
          <c:showCatName val="0"/>
          <c:showSerName val="0"/>
          <c:showPercent val="0"/>
          <c:showBubbleSize val="0"/>
        </c:dLbls>
        <c:gapWidth val="100"/>
        <c:axId val="801923872"/>
        <c:axId val="801923456"/>
      </c:barChart>
      <c:valAx>
        <c:axId val="801923456"/>
        <c:scaling>
          <c:orientation val="minMax"/>
        </c:scaling>
        <c:delete val="0"/>
        <c:axPos val="b"/>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923872"/>
        <c:crosses val="autoZero"/>
        <c:crossBetween val="between"/>
      </c:valAx>
      <c:catAx>
        <c:axId val="8019238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19234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Graphs!$A$43</c:f>
              <c:strCache>
                <c:ptCount val="1"/>
                <c:pt idx="0">
                  <c:v>No</c:v>
                </c:pt>
              </c:strCache>
            </c:strRef>
          </c:cat>
          <c:val>
            <c:numRef>
              <c:f>Graphs!$B$43</c:f>
              <c:numCache>
                <c:formatCode>0%</c:formatCode>
                <c:ptCount val="1"/>
                <c:pt idx="0">
                  <c:v>1</c:v>
                </c:pt>
              </c:numCache>
            </c:numRef>
          </c:val>
          <c:extLst>
            <c:ext xmlns:c16="http://schemas.microsoft.com/office/drawing/2014/chart" uri="{C3380CC4-5D6E-409C-BE32-E72D297353CC}">
              <c16:uniqueId val="{00000000-6DCC-46AD-AA5C-A150B5978BF3}"/>
            </c:ext>
          </c:extLst>
        </c:ser>
        <c:dLbls>
          <c:dLblPos val="outEnd"/>
          <c:showLegendKey val="0"/>
          <c:showVal val="1"/>
          <c:showCatName val="0"/>
          <c:showSerName val="0"/>
          <c:showPercent val="0"/>
          <c:showBubbleSize val="0"/>
        </c:dLbls>
        <c:gapWidth val="182"/>
        <c:axId val="1363987040"/>
        <c:axId val="1363987872"/>
      </c:barChart>
      <c:catAx>
        <c:axId val="1363987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987872"/>
        <c:crosses val="autoZero"/>
        <c:auto val="1"/>
        <c:lblAlgn val="ctr"/>
        <c:lblOffset val="100"/>
        <c:noMultiLvlLbl val="0"/>
      </c:catAx>
      <c:valAx>
        <c:axId val="136398787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98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Graphs!$A$52:$A$59</c:f>
              <c:strCache>
                <c:ptCount val="8"/>
                <c:pt idx="0">
                  <c:v>Multi-ethnic</c:v>
                </c:pt>
                <c:pt idx="1">
                  <c:v>Mixed</c:v>
                </c:pt>
                <c:pt idx="2">
                  <c:v>Irish</c:v>
                </c:pt>
                <c:pt idx="3">
                  <c:v>Black</c:v>
                </c:pt>
                <c:pt idx="4">
                  <c:v>White European</c:v>
                </c:pt>
                <c:pt idx="5">
                  <c:v>Mixed Indian-British</c:v>
                </c:pt>
                <c:pt idx="6">
                  <c:v>White</c:v>
                </c:pt>
                <c:pt idx="7">
                  <c:v>White British</c:v>
                </c:pt>
              </c:strCache>
            </c:strRef>
          </c:cat>
          <c:val>
            <c:numRef>
              <c:f>Graphs!$C$52:$C$59</c:f>
              <c:numCache>
                <c:formatCode>0%</c:formatCode>
                <c:ptCount val="8"/>
                <c:pt idx="0">
                  <c:v>7.6923076923076927E-2</c:v>
                </c:pt>
                <c:pt idx="1">
                  <c:v>7.6923076923076927E-2</c:v>
                </c:pt>
                <c:pt idx="2">
                  <c:v>7.6923076923076927E-2</c:v>
                </c:pt>
                <c:pt idx="3">
                  <c:v>7.6923076923076927E-2</c:v>
                </c:pt>
                <c:pt idx="4">
                  <c:v>7.6923076923076927E-2</c:v>
                </c:pt>
                <c:pt idx="5">
                  <c:v>7.6923076923076927E-2</c:v>
                </c:pt>
                <c:pt idx="6">
                  <c:v>0.23076923076923078</c:v>
                </c:pt>
                <c:pt idx="7">
                  <c:v>0.30769230769230771</c:v>
                </c:pt>
              </c:numCache>
            </c:numRef>
          </c:val>
          <c:extLst>
            <c:ext xmlns:c16="http://schemas.microsoft.com/office/drawing/2014/chart" uri="{C3380CC4-5D6E-409C-BE32-E72D297353CC}">
              <c16:uniqueId val="{00000000-DA5A-443E-9422-2EDE24D28605}"/>
            </c:ext>
          </c:extLst>
        </c:ser>
        <c:dLbls>
          <c:dLblPos val="outEnd"/>
          <c:showLegendKey val="0"/>
          <c:showVal val="1"/>
          <c:showCatName val="0"/>
          <c:showSerName val="0"/>
          <c:showPercent val="0"/>
          <c:showBubbleSize val="0"/>
        </c:dLbls>
        <c:gapWidth val="182"/>
        <c:axId val="874221008"/>
        <c:axId val="874229328"/>
      </c:barChart>
      <c:catAx>
        <c:axId val="874221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4229328"/>
        <c:crosses val="autoZero"/>
        <c:auto val="1"/>
        <c:lblAlgn val="ctr"/>
        <c:lblOffset val="100"/>
        <c:noMultiLvlLbl val="0"/>
      </c:catAx>
      <c:valAx>
        <c:axId val="874229328"/>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4221008"/>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Graphs!$A$73:$A$74</c:f>
              <c:strCache>
                <c:ptCount val="2"/>
                <c:pt idx="0">
                  <c:v>LGBT+</c:v>
                </c:pt>
                <c:pt idx="1">
                  <c:v>Heterosexual</c:v>
                </c:pt>
              </c:strCache>
            </c:strRef>
          </c:cat>
          <c:val>
            <c:numRef>
              <c:f>Graphs!$C$73:$C$74</c:f>
              <c:numCache>
                <c:formatCode>0%</c:formatCode>
                <c:ptCount val="2"/>
                <c:pt idx="0">
                  <c:v>0.30769230769230771</c:v>
                </c:pt>
                <c:pt idx="1">
                  <c:v>0.69230769230769229</c:v>
                </c:pt>
              </c:numCache>
            </c:numRef>
          </c:val>
          <c:extLst>
            <c:ext xmlns:c16="http://schemas.microsoft.com/office/drawing/2014/chart" uri="{C3380CC4-5D6E-409C-BE32-E72D297353CC}">
              <c16:uniqueId val="{00000000-B773-48FB-ABB8-D22239E2F39C}"/>
            </c:ext>
          </c:extLst>
        </c:ser>
        <c:dLbls>
          <c:dLblPos val="outEnd"/>
          <c:showLegendKey val="0"/>
          <c:showVal val="1"/>
          <c:showCatName val="0"/>
          <c:showSerName val="0"/>
          <c:showPercent val="0"/>
          <c:showBubbleSize val="0"/>
        </c:dLbls>
        <c:gapWidth val="100"/>
        <c:axId val="1191079711"/>
        <c:axId val="1191078879"/>
      </c:barChart>
      <c:valAx>
        <c:axId val="1191078879"/>
        <c:scaling>
          <c:orientation val="minMax"/>
        </c:scaling>
        <c:delete val="0"/>
        <c:axPos val="b"/>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1079711"/>
        <c:crosses val="autoZero"/>
        <c:crossBetween val="between"/>
      </c:valAx>
      <c:catAx>
        <c:axId val="1191079711"/>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1078879"/>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Graphs!$A$79:$A$81</c:f>
              <c:strCache>
                <c:ptCount val="3"/>
                <c:pt idx="0">
                  <c:v>Working Class</c:v>
                </c:pt>
                <c:pt idx="1">
                  <c:v>Prefer not to state / not classified</c:v>
                </c:pt>
                <c:pt idx="2">
                  <c:v>Middle Class</c:v>
                </c:pt>
              </c:strCache>
            </c:strRef>
          </c:cat>
          <c:val>
            <c:numRef>
              <c:f>Graphs!$C$79:$C$81</c:f>
              <c:numCache>
                <c:formatCode>0%</c:formatCode>
                <c:ptCount val="3"/>
                <c:pt idx="0">
                  <c:v>7.6923076923076927E-2</c:v>
                </c:pt>
                <c:pt idx="1">
                  <c:v>0.23076923076923078</c:v>
                </c:pt>
                <c:pt idx="2">
                  <c:v>0.69230769230769229</c:v>
                </c:pt>
              </c:numCache>
            </c:numRef>
          </c:val>
          <c:extLst>
            <c:ext xmlns:c16="http://schemas.microsoft.com/office/drawing/2014/chart" uri="{C3380CC4-5D6E-409C-BE32-E72D297353CC}">
              <c16:uniqueId val="{00000000-7559-4440-B999-D3D6730BCAE9}"/>
            </c:ext>
          </c:extLst>
        </c:ser>
        <c:dLbls>
          <c:dLblPos val="outEnd"/>
          <c:showLegendKey val="0"/>
          <c:showVal val="1"/>
          <c:showCatName val="0"/>
          <c:showSerName val="0"/>
          <c:showPercent val="0"/>
          <c:showBubbleSize val="0"/>
        </c:dLbls>
        <c:gapWidth val="182"/>
        <c:axId val="1197018751"/>
        <c:axId val="1197020831"/>
      </c:barChart>
      <c:catAx>
        <c:axId val="11970187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020831"/>
        <c:crosses val="autoZero"/>
        <c:auto val="1"/>
        <c:lblAlgn val="ctr"/>
        <c:lblOffset val="100"/>
        <c:noMultiLvlLbl val="0"/>
      </c:catAx>
      <c:valAx>
        <c:axId val="1197020831"/>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0187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4">
    <a:dk1>
      <a:sysClr val="windowText" lastClr="000000"/>
    </a:dk1>
    <a:lt1>
      <a:sysClr val="window" lastClr="FFFFFF"/>
    </a:lt1>
    <a:dk2>
      <a:srgbClr val="44546A"/>
    </a:dk2>
    <a:lt2>
      <a:srgbClr val="E7E6E6"/>
    </a:lt2>
    <a:accent1>
      <a:srgbClr val="C7047E"/>
    </a:accent1>
    <a:accent2>
      <a:srgbClr val="EC9A5E"/>
    </a:accent2>
    <a:accent3>
      <a:srgbClr val="FFCF4E"/>
    </a:accent3>
    <a:accent4>
      <a:srgbClr val="3E0020"/>
    </a:accent4>
    <a:accent5>
      <a:srgbClr val="000000"/>
    </a:accent5>
    <a:accent6>
      <a:srgbClr val="770B4B"/>
    </a:accent6>
    <a:hlink>
      <a:srgbClr val="770B4B"/>
    </a:hlink>
    <a:folHlink>
      <a:srgbClr val="770B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4">
    <a:dk1>
      <a:sysClr val="windowText" lastClr="000000"/>
    </a:dk1>
    <a:lt1>
      <a:sysClr val="window" lastClr="FFFFFF"/>
    </a:lt1>
    <a:dk2>
      <a:srgbClr val="44546A"/>
    </a:dk2>
    <a:lt2>
      <a:srgbClr val="E7E6E6"/>
    </a:lt2>
    <a:accent1>
      <a:srgbClr val="C7047E"/>
    </a:accent1>
    <a:accent2>
      <a:srgbClr val="EC9A5E"/>
    </a:accent2>
    <a:accent3>
      <a:srgbClr val="FFCF4E"/>
    </a:accent3>
    <a:accent4>
      <a:srgbClr val="3E0020"/>
    </a:accent4>
    <a:accent5>
      <a:srgbClr val="000000"/>
    </a:accent5>
    <a:accent6>
      <a:srgbClr val="770B4B"/>
    </a:accent6>
    <a:hlink>
      <a:srgbClr val="770B4B"/>
    </a:hlink>
    <a:folHlink>
      <a:srgbClr val="770B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4">
    <a:dk1>
      <a:sysClr val="windowText" lastClr="000000"/>
    </a:dk1>
    <a:lt1>
      <a:sysClr val="window" lastClr="FFFFFF"/>
    </a:lt1>
    <a:dk2>
      <a:srgbClr val="44546A"/>
    </a:dk2>
    <a:lt2>
      <a:srgbClr val="E7E6E6"/>
    </a:lt2>
    <a:accent1>
      <a:srgbClr val="C7047E"/>
    </a:accent1>
    <a:accent2>
      <a:srgbClr val="EC9A5E"/>
    </a:accent2>
    <a:accent3>
      <a:srgbClr val="FFCF4E"/>
    </a:accent3>
    <a:accent4>
      <a:srgbClr val="3E0020"/>
    </a:accent4>
    <a:accent5>
      <a:srgbClr val="000000"/>
    </a:accent5>
    <a:accent6>
      <a:srgbClr val="770B4B"/>
    </a:accent6>
    <a:hlink>
      <a:srgbClr val="770B4B"/>
    </a:hlink>
    <a:folHlink>
      <a:srgbClr val="770B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4">
    <a:dk1>
      <a:sysClr val="windowText" lastClr="000000"/>
    </a:dk1>
    <a:lt1>
      <a:sysClr val="window" lastClr="FFFFFF"/>
    </a:lt1>
    <a:dk2>
      <a:srgbClr val="44546A"/>
    </a:dk2>
    <a:lt2>
      <a:srgbClr val="E7E6E6"/>
    </a:lt2>
    <a:accent1>
      <a:srgbClr val="C7047E"/>
    </a:accent1>
    <a:accent2>
      <a:srgbClr val="EC9A5E"/>
    </a:accent2>
    <a:accent3>
      <a:srgbClr val="FFCF4E"/>
    </a:accent3>
    <a:accent4>
      <a:srgbClr val="3E0020"/>
    </a:accent4>
    <a:accent5>
      <a:srgbClr val="000000"/>
    </a:accent5>
    <a:accent6>
      <a:srgbClr val="770B4B"/>
    </a:accent6>
    <a:hlink>
      <a:srgbClr val="770B4B"/>
    </a:hlink>
    <a:folHlink>
      <a:srgbClr val="770B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Custom 4">
    <a:dk1>
      <a:sysClr val="windowText" lastClr="000000"/>
    </a:dk1>
    <a:lt1>
      <a:sysClr val="window" lastClr="FFFFFF"/>
    </a:lt1>
    <a:dk2>
      <a:srgbClr val="44546A"/>
    </a:dk2>
    <a:lt2>
      <a:srgbClr val="E7E6E6"/>
    </a:lt2>
    <a:accent1>
      <a:srgbClr val="C7047E"/>
    </a:accent1>
    <a:accent2>
      <a:srgbClr val="EC9A5E"/>
    </a:accent2>
    <a:accent3>
      <a:srgbClr val="FFCF4E"/>
    </a:accent3>
    <a:accent4>
      <a:srgbClr val="3E0020"/>
    </a:accent4>
    <a:accent5>
      <a:srgbClr val="000000"/>
    </a:accent5>
    <a:accent6>
      <a:srgbClr val="770B4B"/>
    </a:accent6>
    <a:hlink>
      <a:srgbClr val="770B4B"/>
    </a:hlink>
    <a:folHlink>
      <a:srgbClr val="770B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Custom 4">
    <a:dk1>
      <a:sysClr val="windowText" lastClr="000000"/>
    </a:dk1>
    <a:lt1>
      <a:sysClr val="window" lastClr="FFFFFF"/>
    </a:lt1>
    <a:dk2>
      <a:srgbClr val="44546A"/>
    </a:dk2>
    <a:lt2>
      <a:srgbClr val="E7E6E6"/>
    </a:lt2>
    <a:accent1>
      <a:srgbClr val="C7047E"/>
    </a:accent1>
    <a:accent2>
      <a:srgbClr val="EC9A5E"/>
    </a:accent2>
    <a:accent3>
      <a:srgbClr val="FFCF4E"/>
    </a:accent3>
    <a:accent4>
      <a:srgbClr val="3E0020"/>
    </a:accent4>
    <a:accent5>
      <a:srgbClr val="000000"/>
    </a:accent5>
    <a:accent6>
      <a:srgbClr val="770B4B"/>
    </a:accent6>
    <a:hlink>
      <a:srgbClr val="770B4B"/>
    </a:hlink>
    <a:folHlink>
      <a:srgbClr val="770B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Custom 4">
    <a:dk1>
      <a:sysClr val="windowText" lastClr="000000"/>
    </a:dk1>
    <a:lt1>
      <a:sysClr val="window" lastClr="FFFFFF"/>
    </a:lt1>
    <a:dk2>
      <a:srgbClr val="44546A"/>
    </a:dk2>
    <a:lt2>
      <a:srgbClr val="E7E6E6"/>
    </a:lt2>
    <a:accent1>
      <a:srgbClr val="C7047E"/>
    </a:accent1>
    <a:accent2>
      <a:srgbClr val="EC9A5E"/>
    </a:accent2>
    <a:accent3>
      <a:srgbClr val="FFCF4E"/>
    </a:accent3>
    <a:accent4>
      <a:srgbClr val="3E0020"/>
    </a:accent4>
    <a:accent5>
      <a:srgbClr val="000000"/>
    </a:accent5>
    <a:accent6>
      <a:srgbClr val="770B4B"/>
    </a:accent6>
    <a:hlink>
      <a:srgbClr val="770B4B"/>
    </a:hlink>
    <a:folHlink>
      <a:srgbClr val="770B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Custom 4">
    <a:dk1>
      <a:sysClr val="windowText" lastClr="000000"/>
    </a:dk1>
    <a:lt1>
      <a:sysClr val="window" lastClr="FFFFFF"/>
    </a:lt1>
    <a:dk2>
      <a:srgbClr val="44546A"/>
    </a:dk2>
    <a:lt2>
      <a:srgbClr val="E7E6E6"/>
    </a:lt2>
    <a:accent1>
      <a:srgbClr val="C7047E"/>
    </a:accent1>
    <a:accent2>
      <a:srgbClr val="EC9A5E"/>
    </a:accent2>
    <a:accent3>
      <a:srgbClr val="FFCF4E"/>
    </a:accent3>
    <a:accent4>
      <a:srgbClr val="3E0020"/>
    </a:accent4>
    <a:accent5>
      <a:srgbClr val="000000"/>
    </a:accent5>
    <a:accent6>
      <a:srgbClr val="770B4B"/>
    </a:accent6>
    <a:hlink>
      <a:srgbClr val="770B4B"/>
    </a:hlink>
    <a:folHlink>
      <a:srgbClr val="770B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Custom 4">
    <a:dk1>
      <a:sysClr val="windowText" lastClr="000000"/>
    </a:dk1>
    <a:lt1>
      <a:sysClr val="window" lastClr="FFFFFF"/>
    </a:lt1>
    <a:dk2>
      <a:srgbClr val="44546A"/>
    </a:dk2>
    <a:lt2>
      <a:srgbClr val="E7E6E6"/>
    </a:lt2>
    <a:accent1>
      <a:srgbClr val="C7047E"/>
    </a:accent1>
    <a:accent2>
      <a:srgbClr val="EC9A5E"/>
    </a:accent2>
    <a:accent3>
      <a:srgbClr val="FFCF4E"/>
    </a:accent3>
    <a:accent4>
      <a:srgbClr val="3E0020"/>
    </a:accent4>
    <a:accent5>
      <a:srgbClr val="000000"/>
    </a:accent5>
    <a:accent6>
      <a:srgbClr val="770B4B"/>
    </a:accent6>
    <a:hlink>
      <a:srgbClr val="770B4B"/>
    </a:hlink>
    <a:folHlink>
      <a:srgbClr val="770B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6" ma:contentTypeDescription="Create a new document." ma:contentTypeScope="" ma:versionID="caf53156136645e9dc19701763a84347">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c2e75c26c58d01db31e504cb3ed3a5d1"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c6d8a1-fcfc-49f1-a6de-fcb0feaf700a">
      <UserInfo>
        <DisplayName/>
        <AccountId xsi:nil="true"/>
        <AccountType/>
      </UserInfo>
    </SharedWithUsers>
    <MediaLengthInSeconds xmlns="1d3e7ae0-a111-4f7f-b0e8-274c401a14d2" xsi:nil="true"/>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DAD40-E974-4F2D-A641-C97BD2E7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720AF-BD36-43EA-874F-B6D190B0392B}">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customXml/itemProps3.xml><?xml version="1.0" encoding="utf-8"?>
<ds:datastoreItem xmlns:ds="http://schemas.openxmlformats.org/officeDocument/2006/customXml" ds:itemID="{CB42ADD8-9376-4294-AD4B-4EFCDDE9A1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2979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Funders</Company>
  <LinksUpToDate>false</LinksUpToDate>
  <CharactersWithSpaces>3495</CharactersWithSpaces>
  <SharedDoc>false</SharedDoc>
  <HLinks>
    <vt:vector size="6" baseType="variant">
      <vt:variant>
        <vt:i4>8126563</vt:i4>
      </vt:variant>
      <vt:variant>
        <vt:i4>0</vt:i4>
      </vt:variant>
      <vt:variant>
        <vt:i4>0</vt:i4>
      </vt:variant>
      <vt:variant>
        <vt:i4>5</vt:i4>
      </vt:variant>
      <vt:variant>
        <vt:lpwstr>https://londonfunders.org.uk/about-us/governance-annual-reports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Banks</dc:creator>
  <cp:keywords/>
  <dc:description/>
  <cp:lastModifiedBy>James Banks</cp:lastModifiedBy>
  <cp:revision>47</cp:revision>
  <cp:lastPrinted>2021-10-15T10:18:00Z</cp:lastPrinted>
  <dcterms:created xsi:type="dcterms:W3CDTF">2022-09-26T16:38:00Z</dcterms:created>
  <dcterms:modified xsi:type="dcterms:W3CDTF">2022-11-02T10:30:00Z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AuthorIds_UIVersion_512">
    <vt:lpwstr>16</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MediaServiceImageTags">
    <vt:lpwstr/>
  </property>
</Properties>
</file>